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82C" w:rsidRPr="0028126A" w:rsidRDefault="002E582C"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roofErr w:type="gramStart"/>
      <w:r w:rsidRPr="0028126A">
        <w:rPr>
          <w:rStyle w:val="CharacterStyle1"/>
          <w:b/>
          <w:bCs/>
          <w:color w:val="000000" w:themeColor="text1"/>
          <w:sz w:val="24"/>
          <w:szCs w:val="24"/>
          <w:lang w:val="es-CR" w:eastAsia="es-ES"/>
        </w:rPr>
        <w:t>RESOLUCIÓN N.</w:t>
      </w:r>
      <w:proofErr w:type="gramEnd"/>
      <w:r w:rsidRPr="0028126A">
        <w:rPr>
          <w:rStyle w:val="CharacterStyle1"/>
          <w:b/>
          <w:bCs/>
          <w:color w:val="000000" w:themeColor="text1"/>
          <w:sz w:val="24"/>
          <w:szCs w:val="24"/>
          <w:lang w:val="es-CR" w:eastAsia="es-ES"/>
        </w:rPr>
        <w:t xml:space="preserve"> TAT-</w:t>
      </w:r>
      <w:r w:rsidR="00254CD7">
        <w:rPr>
          <w:rStyle w:val="CharacterStyle1"/>
          <w:b/>
          <w:bCs/>
          <w:color w:val="000000" w:themeColor="text1"/>
          <w:sz w:val="24"/>
          <w:szCs w:val="24"/>
          <w:lang w:val="es-CR" w:eastAsia="es-ES"/>
        </w:rPr>
        <w:t>2910</w:t>
      </w:r>
      <w:r w:rsidR="003F72A4" w:rsidRPr="0028126A">
        <w:rPr>
          <w:rStyle w:val="CharacterStyle1"/>
          <w:b/>
          <w:bCs/>
          <w:color w:val="000000" w:themeColor="text1"/>
          <w:sz w:val="24"/>
          <w:szCs w:val="24"/>
          <w:lang w:val="es-CR" w:eastAsia="es-ES"/>
        </w:rPr>
        <w:t>-</w:t>
      </w:r>
      <w:r w:rsidRPr="0028126A">
        <w:rPr>
          <w:rStyle w:val="CharacterStyle1"/>
          <w:b/>
          <w:bCs/>
          <w:color w:val="000000" w:themeColor="text1"/>
          <w:sz w:val="24"/>
          <w:szCs w:val="24"/>
          <w:lang w:val="es-CR" w:eastAsia="es-ES"/>
        </w:rPr>
        <w:t>201</w:t>
      </w:r>
      <w:r w:rsidR="003611AF">
        <w:rPr>
          <w:rStyle w:val="CharacterStyle1"/>
          <w:b/>
          <w:bCs/>
          <w:color w:val="000000" w:themeColor="text1"/>
          <w:sz w:val="24"/>
          <w:szCs w:val="24"/>
          <w:lang w:val="es-CR" w:eastAsia="es-ES"/>
        </w:rPr>
        <w:t>6</w:t>
      </w:r>
    </w:p>
    <w:p w:rsidR="00677CE8" w:rsidRDefault="00677CE8" w:rsidP="00677CE8">
      <w:pPr>
        <w:pStyle w:val="Style3"/>
        <w:kinsoku w:val="0"/>
        <w:autoSpaceDE/>
        <w:autoSpaceDN/>
        <w:spacing w:before="0" w:line="276" w:lineRule="auto"/>
        <w:ind w:left="0"/>
        <w:rPr>
          <w:rStyle w:val="CharacterStyle1"/>
          <w:b/>
          <w:bCs/>
          <w:color w:val="000000" w:themeColor="text1"/>
          <w:spacing w:val="5"/>
          <w:sz w:val="24"/>
          <w:szCs w:val="24"/>
          <w:lang w:val="es-CR" w:eastAsia="es-ES"/>
        </w:rPr>
      </w:pPr>
    </w:p>
    <w:p w:rsidR="002E582C" w:rsidRPr="0028126A" w:rsidRDefault="002E582C" w:rsidP="00677CE8">
      <w:pPr>
        <w:pStyle w:val="Style3"/>
        <w:kinsoku w:val="0"/>
        <w:autoSpaceDE/>
        <w:autoSpaceDN/>
        <w:spacing w:before="0" w:line="276" w:lineRule="auto"/>
        <w:ind w:left="0"/>
        <w:rPr>
          <w:rStyle w:val="CharacterStyle1"/>
          <w:color w:val="000000" w:themeColor="text1"/>
          <w:spacing w:val="4"/>
          <w:sz w:val="24"/>
          <w:szCs w:val="24"/>
          <w:lang w:val="es-CR" w:eastAsia="es-ES"/>
        </w:rPr>
      </w:pPr>
      <w:r w:rsidRPr="0028126A">
        <w:rPr>
          <w:rStyle w:val="CharacterStyle1"/>
          <w:b/>
          <w:bCs/>
          <w:color w:val="000000" w:themeColor="text1"/>
          <w:spacing w:val="5"/>
          <w:sz w:val="24"/>
          <w:szCs w:val="24"/>
          <w:lang w:val="es-CR" w:eastAsia="es-ES"/>
        </w:rPr>
        <w:t xml:space="preserve">TRIBUNAL ADMINISTRATIVO DE TRANSPORTE.- </w:t>
      </w:r>
      <w:r w:rsidRPr="0028126A">
        <w:rPr>
          <w:rStyle w:val="CharacterStyle1"/>
          <w:color w:val="000000" w:themeColor="text1"/>
          <w:spacing w:val="5"/>
          <w:sz w:val="24"/>
          <w:szCs w:val="24"/>
          <w:lang w:val="es-CR" w:eastAsia="es-ES"/>
        </w:rPr>
        <w:t xml:space="preserve">San José, a las </w:t>
      </w:r>
      <w:r w:rsidR="00254CD7">
        <w:rPr>
          <w:rStyle w:val="CharacterStyle1"/>
          <w:color w:val="000000" w:themeColor="text1"/>
          <w:spacing w:val="5"/>
          <w:sz w:val="24"/>
          <w:szCs w:val="24"/>
          <w:lang w:val="es-CR" w:eastAsia="es-ES"/>
        </w:rPr>
        <w:t xml:space="preserve">once </w:t>
      </w:r>
      <w:r w:rsidRPr="0028126A">
        <w:rPr>
          <w:rStyle w:val="CharacterStyle1"/>
          <w:color w:val="000000" w:themeColor="text1"/>
          <w:spacing w:val="5"/>
          <w:sz w:val="24"/>
          <w:szCs w:val="24"/>
          <w:lang w:val="es-CR" w:eastAsia="es-ES"/>
        </w:rPr>
        <w:t>h</w:t>
      </w:r>
      <w:r w:rsidRPr="0028126A">
        <w:rPr>
          <w:rStyle w:val="CharacterStyle1"/>
          <w:color w:val="000000" w:themeColor="text1"/>
          <w:spacing w:val="4"/>
          <w:sz w:val="24"/>
          <w:szCs w:val="24"/>
          <w:lang w:val="es-CR" w:eastAsia="es-ES"/>
        </w:rPr>
        <w:t xml:space="preserve">oras </w:t>
      </w:r>
      <w:r w:rsidR="00254CD7">
        <w:rPr>
          <w:rStyle w:val="CharacterStyle1"/>
          <w:color w:val="000000" w:themeColor="text1"/>
          <w:spacing w:val="4"/>
          <w:sz w:val="24"/>
          <w:szCs w:val="24"/>
          <w:lang w:val="es-CR" w:eastAsia="es-ES"/>
        </w:rPr>
        <w:t xml:space="preserve">cuarenta y un minutos </w:t>
      </w:r>
      <w:r w:rsidRPr="0028126A">
        <w:rPr>
          <w:rStyle w:val="CharacterStyle1"/>
          <w:color w:val="000000" w:themeColor="text1"/>
          <w:spacing w:val="4"/>
          <w:sz w:val="24"/>
          <w:szCs w:val="24"/>
          <w:lang w:val="es-CR" w:eastAsia="es-ES"/>
        </w:rPr>
        <w:t>del</w:t>
      </w:r>
      <w:r w:rsidR="003F72A4" w:rsidRPr="0028126A">
        <w:rPr>
          <w:rStyle w:val="CharacterStyle1"/>
          <w:color w:val="000000" w:themeColor="text1"/>
          <w:spacing w:val="4"/>
          <w:sz w:val="24"/>
          <w:szCs w:val="24"/>
          <w:lang w:val="es-CR" w:eastAsia="es-ES"/>
        </w:rPr>
        <w:t xml:space="preserve"> </w:t>
      </w:r>
      <w:r w:rsidR="007620DE" w:rsidRPr="0028126A">
        <w:rPr>
          <w:rStyle w:val="CharacterStyle1"/>
          <w:color w:val="000000" w:themeColor="text1"/>
          <w:spacing w:val="4"/>
          <w:sz w:val="24"/>
          <w:szCs w:val="24"/>
          <w:lang w:val="es-CR" w:eastAsia="es-ES"/>
        </w:rPr>
        <w:t>veintinueve</w:t>
      </w:r>
      <w:r w:rsidRPr="0028126A">
        <w:rPr>
          <w:rStyle w:val="CharacterStyle1"/>
          <w:color w:val="000000" w:themeColor="text1"/>
          <w:spacing w:val="4"/>
          <w:sz w:val="24"/>
          <w:szCs w:val="24"/>
          <w:lang w:val="es-CR" w:eastAsia="es-ES"/>
        </w:rPr>
        <w:t xml:space="preserve"> de </w:t>
      </w:r>
      <w:r w:rsidR="003F72A4" w:rsidRPr="0028126A">
        <w:rPr>
          <w:rStyle w:val="CharacterStyle1"/>
          <w:color w:val="000000" w:themeColor="text1"/>
          <w:spacing w:val="4"/>
          <w:sz w:val="24"/>
          <w:szCs w:val="24"/>
          <w:lang w:val="es-CR" w:eastAsia="es-ES"/>
        </w:rPr>
        <w:t>enero</w:t>
      </w:r>
      <w:r w:rsidRPr="0028126A">
        <w:rPr>
          <w:rStyle w:val="CharacterStyle1"/>
          <w:color w:val="000000" w:themeColor="text1"/>
          <w:spacing w:val="4"/>
          <w:sz w:val="24"/>
          <w:szCs w:val="24"/>
          <w:lang w:val="es-CR" w:eastAsia="es-ES"/>
        </w:rPr>
        <w:t xml:space="preserve"> del </w:t>
      </w:r>
      <w:r w:rsidR="003F72A4" w:rsidRPr="0028126A">
        <w:rPr>
          <w:rStyle w:val="CharacterStyle1"/>
          <w:color w:val="000000" w:themeColor="text1"/>
          <w:spacing w:val="4"/>
          <w:sz w:val="24"/>
          <w:szCs w:val="24"/>
          <w:lang w:val="es-CR" w:eastAsia="es-ES"/>
        </w:rPr>
        <w:t>dos mil dieciséis</w:t>
      </w:r>
      <w:r w:rsidR="007620DE" w:rsidRPr="0028126A">
        <w:rPr>
          <w:rStyle w:val="CharacterStyle1"/>
          <w:color w:val="000000" w:themeColor="text1"/>
          <w:spacing w:val="4"/>
          <w:sz w:val="24"/>
          <w:szCs w:val="24"/>
          <w:lang w:val="es-CR" w:eastAsia="es-ES"/>
        </w:rPr>
        <w:t>.</w:t>
      </w:r>
    </w:p>
    <w:p w:rsidR="002E582C" w:rsidRPr="0028126A" w:rsidRDefault="002E582C" w:rsidP="00677CE8">
      <w:pPr>
        <w:pStyle w:val="Sinespaciado"/>
        <w:spacing w:line="276" w:lineRule="auto"/>
        <w:jc w:val="both"/>
        <w:rPr>
          <w:rFonts w:ascii="Times New Roman" w:hAnsi="Times New Roman"/>
          <w:color w:val="000000" w:themeColor="text1"/>
          <w:sz w:val="24"/>
          <w:szCs w:val="24"/>
        </w:rPr>
      </w:pPr>
    </w:p>
    <w:p w:rsidR="002E582C" w:rsidRPr="00B31BDF" w:rsidRDefault="002E582C" w:rsidP="00677CE8">
      <w:pPr>
        <w:spacing w:after="0"/>
        <w:jc w:val="both"/>
        <w:rPr>
          <w:rFonts w:ascii="Times New Roman" w:hAnsi="Times New Roman"/>
          <w:b/>
          <w:i/>
          <w:color w:val="000000" w:themeColor="text1"/>
          <w:sz w:val="24"/>
          <w:szCs w:val="24"/>
          <w:lang w:val="es-MX"/>
        </w:rPr>
      </w:pPr>
      <w:r w:rsidRPr="00B31BDF">
        <w:rPr>
          <w:rFonts w:ascii="Times New Roman" w:hAnsi="Times New Roman"/>
          <w:color w:val="000000" w:themeColor="text1"/>
          <w:sz w:val="24"/>
          <w:szCs w:val="24"/>
          <w:lang w:val="es-MX"/>
        </w:rPr>
        <w:t xml:space="preserve">Se conoce </w:t>
      </w:r>
      <w:r w:rsidR="0020161D" w:rsidRPr="00B31BDF">
        <w:rPr>
          <w:rFonts w:ascii="Times New Roman" w:hAnsi="Times New Roman"/>
          <w:b/>
          <w:smallCaps/>
          <w:color w:val="000000" w:themeColor="text1"/>
          <w:sz w:val="24"/>
          <w:szCs w:val="24"/>
          <w:lang w:val="es-MX"/>
        </w:rPr>
        <w:t xml:space="preserve">Recurso de Revocatoria con Apelación en Subsidio </w:t>
      </w:r>
      <w:r w:rsidR="00E508F0" w:rsidRPr="00B31BDF">
        <w:rPr>
          <w:rFonts w:ascii="Times New Roman" w:hAnsi="Times New Roman"/>
          <w:b/>
          <w:smallCaps/>
          <w:color w:val="000000" w:themeColor="text1"/>
          <w:sz w:val="24"/>
          <w:szCs w:val="24"/>
          <w:lang w:val="es-MX"/>
        </w:rPr>
        <w:t xml:space="preserve">e Incidente de </w:t>
      </w:r>
      <w:r w:rsidR="0020161D" w:rsidRPr="00B31BDF">
        <w:rPr>
          <w:rFonts w:ascii="Times New Roman" w:hAnsi="Times New Roman"/>
          <w:b/>
          <w:smallCaps/>
          <w:color w:val="000000" w:themeColor="text1"/>
          <w:sz w:val="24"/>
          <w:szCs w:val="24"/>
          <w:lang w:val="es-MX"/>
        </w:rPr>
        <w:t>Nulidad Concomitante</w:t>
      </w:r>
      <w:r w:rsidRPr="00B31BDF">
        <w:rPr>
          <w:rFonts w:ascii="Times New Roman" w:hAnsi="Times New Roman"/>
          <w:color w:val="000000" w:themeColor="text1"/>
          <w:sz w:val="24"/>
          <w:szCs w:val="24"/>
          <w:lang w:val="es-MX"/>
        </w:rPr>
        <w:t>,</w:t>
      </w:r>
      <w:r w:rsidRPr="00B31BDF">
        <w:rPr>
          <w:rFonts w:ascii="Times New Roman" w:hAnsi="Times New Roman"/>
          <w:b/>
          <w:color w:val="000000" w:themeColor="text1"/>
          <w:sz w:val="24"/>
          <w:szCs w:val="24"/>
          <w:lang w:val="es-MX"/>
        </w:rPr>
        <w:t xml:space="preserve"> </w:t>
      </w:r>
      <w:r w:rsidRPr="00B31BDF">
        <w:rPr>
          <w:rFonts w:ascii="Times New Roman" w:hAnsi="Times New Roman"/>
          <w:color w:val="000000" w:themeColor="text1"/>
          <w:sz w:val="24"/>
          <w:szCs w:val="24"/>
          <w:lang w:val="es-MX"/>
        </w:rPr>
        <w:t xml:space="preserve">presentados por la </w:t>
      </w:r>
      <w:r w:rsidR="0020161D" w:rsidRPr="00B31BDF">
        <w:rPr>
          <w:rFonts w:ascii="Times New Roman" w:hAnsi="Times New Roman"/>
          <w:color w:val="000000" w:themeColor="text1"/>
          <w:sz w:val="24"/>
          <w:szCs w:val="24"/>
          <w:lang w:val="es-MX"/>
        </w:rPr>
        <w:t>empresa</w:t>
      </w:r>
      <w:r w:rsidR="003902D7" w:rsidRPr="00B31BDF">
        <w:rPr>
          <w:rFonts w:ascii="Times New Roman" w:hAnsi="Times New Roman"/>
          <w:color w:val="000000" w:themeColor="text1"/>
          <w:sz w:val="24"/>
          <w:szCs w:val="24"/>
          <w:lang w:val="es-MX"/>
        </w:rPr>
        <w:t xml:space="preserve"> </w:t>
      </w:r>
      <w:r w:rsidR="00031874" w:rsidRPr="00B31BDF">
        <w:rPr>
          <w:rFonts w:ascii="Times New Roman" w:hAnsi="Times New Roman"/>
          <w:b/>
          <w:smallCaps/>
          <w:color w:val="000000" w:themeColor="text1"/>
          <w:sz w:val="24"/>
          <w:szCs w:val="24"/>
          <w:lang w:val="es-MX"/>
        </w:rPr>
        <w:t>C</w:t>
      </w:r>
      <w:r w:rsidR="00772A16">
        <w:rPr>
          <w:rFonts w:ascii="Times New Roman" w:hAnsi="Times New Roman"/>
          <w:b/>
          <w:smallCaps/>
          <w:color w:val="000000" w:themeColor="text1"/>
          <w:sz w:val="24"/>
          <w:szCs w:val="24"/>
          <w:lang w:val="es-MX"/>
        </w:rPr>
        <w:t>TSSIA</w:t>
      </w:r>
      <w:r w:rsidR="00AD7937" w:rsidRPr="00B31BDF">
        <w:rPr>
          <w:rFonts w:ascii="Times New Roman" w:hAnsi="Times New Roman"/>
          <w:b/>
          <w:smallCaps/>
          <w:color w:val="000000" w:themeColor="text1"/>
          <w:sz w:val="24"/>
          <w:szCs w:val="24"/>
          <w:lang w:val="es-MX"/>
        </w:rPr>
        <w:t>, R.L. (</w:t>
      </w:r>
      <w:r w:rsidR="00772A16">
        <w:rPr>
          <w:rFonts w:ascii="Times New Roman" w:hAnsi="Times New Roman"/>
          <w:b/>
          <w:smallCaps/>
          <w:color w:val="000000" w:themeColor="text1"/>
          <w:sz w:val="24"/>
          <w:szCs w:val="24"/>
          <w:lang w:val="es-MX"/>
        </w:rPr>
        <w:t>…</w:t>
      </w:r>
      <w:r w:rsidRPr="00B31BDF">
        <w:rPr>
          <w:rFonts w:ascii="Times New Roman" w:hAnsi="Times New Roman"/>
          <w:b/>
          <w:color w:val="000000" w:themeColor="text1"/>
          <w:sz w:val="24"/>
          <w:szCs w:val="24"/>
          <w:lang w:val="es-MX"/>
        </w:rPr>
        <w:t>,</w:t>
      </w:r>
      <w:r w:rsidR="00031874" w:rsidRPr="00B31BDF">
        <w:rPr>
          <w:rFonts w:ascii="Times New Roman" w:hAnsi="Times New Roman"/>
          <w:b/>
          <w:color w:val="000000" w:themeColor="text1"/>
          <w:sz w:val="24"/>
          <w:szCs w:val="24"/>
          <w:lang w:val="es-MX"/>
        </w:rPr>
        <w:t xml:space="preserve"> </w:t>
      </w:r>
      <w:r w:rsidR="00AD7937" w:rsidRPr="00B31BDF">
        <w:rPr>
          <w:rFonts w:ascii="Times New Roman" w:hAnsi="Times New Roman"/>
          <w:b/>
          <w:color w:val="000000" w:themeColor="text1"/>
          <w:sz w:val="24"/>
          <w:szCs w:val="24"/>
          <w:lang w:val="es-MX"/>
        </w:rPr>
        <w:t>R.L.</w:t>
      </w:r>
      <w:r w:rsidR="003611AF">
        <w:rPr>
          <w:rFonts w:ascii="Times New Roman" w:hAnsi="Times New Roman"/>
          <w:b/>
          <w:color w:val="000000" w:themeColor="text1"/>
          <w:sz w:val="24"/>
          <w:szCs w:val="24"/>
          <w:lang w:val="es-MX"/>
        </w:rPr>
        <w:t>)</w:t>
      </w:r>
      <w:r w:rsidR="00031874" w:rsidRPr="00B31BDF">
        <w:rPr>
          <w:rFonts w:ascii="Times New Roman" w:hAnsi="Times New Roman"/>
          <w:b/>
          <w:color w:val="000000" w:themeColor="text1"/>
          <w:sz w:val="24"/>
          <w:szCs w:val="24"/>
          <w:lang w:val="es-MX"/>
        </w:rPr>
        <w:t xml:space="preserve"> </w:t>
      </w:r>
      <w:r w:rsidRPr="00B31BDF">
        <w:rPr>
          <w:rFonts w:ascii="Times New Roman" w:hAnsi="Times New Roman"/>
          <w:b/>
          <w:color w:val="000000" w:themeColor="text1"/>
          <w:sz w:val="24"/>
          <w:szCs w:val="24"/>
          <w:lang w:val="es-MX"/>
        </w:rPr>
        <w:t xml:space="preserve"> </w:t>
      </w:r>
      <w:r w:rsidRPr="00B31BDF">
        <w:rPr>
          <w:rFonts w:ascii="Times New Roman" w:hAnsi="Times New Roman"/>
          <w:color w:val="000000" w:themeColor="text1"/>
          <w:sz w:val="24"/>
          <w:szCs w:val="24"/>
          <w:lang w:val="es-MX"/>
        </w:rPr>
        <w:t xml:space="preserve">cédula jurídica número </w:t>
      </w:r>
      <w:proofErr w:type="gramStart"/>
      <w:r w:rsidR="00772A16">
        <w:rPr>
          <w:rFonts w:ascii="Times New Roman" w:hAnsi="Times New Roman"/>
          <w:color w:val="000000" w:themeColor="text1"/>
          <w:sz w:val="24"/>
          <w:szCs w:val="24"/>
          <w:lang w:val="es-MX"/>
        </w:rPr>
        <w:t>…</w:t>
      </w:r>
      <w:r w:rsidRPr="00B31BDF">
        <w:rPr>
          <w:rFonts w:ascii="Times New Roman" w:hAnsi="Times New Roman"/>
          <w:color w:val="000000" w:themeColor="text1"/>
          <w:sz w:val="24"/>
          <w:szCs w:val="24"/>
          <w:lang w:val="es-MX"/>
        </w:rPr>
        <w:t>,</w:t>
      </w:r>
      <w:r w:rsidRPr="00B31BDF">
        <w:rPr>
          <w:rFonts w:ascii="Times New Roman" w:hAnsi="Times New Roman"/>
          <w:b/>
          <w:color w:val="000000" w:themeColor="text1"/>
          <w:sz w:val="24"/>
          <w:szCs w:val="24"/>
          <w:lang w:val="es-MX"/>
        </w:rPr>
        <w:t xml:space="preserve">  </w:t>
      </w:r>
      <w:r w:rsidRPr="00B31BDF">
        <w:rPr>
          <w:rFonts w:ascii="Times New Roman" w:hAnsi="Times New Roman"/>
          <w:color w:val="000000" w:themeColor="text1"/>
          <w:sz w:val="24"/>
          <w:szCs w:val="24"/>
          <w:lang w:val="es-MX"/>
        </w:rPr>
        <w:t>representada</w:t>
      </w:r>
      <w:proofErr w:type="gramEnd"/>
      <w:r w:rsidRPr="00B31BDF">
        <w:rPr>
          <w:rFonts w:ascii="Times New Roman" w:hAnsi="Times New Roman"/>
          <w:color w:val="000000" w:themeColor="text1"/>
          <w:sz w:val="24"/>
          <w:szCs w:val="24"/>
          <w:lang w:val="es-MX"/>
        </w:rPr>
        <w:t xml:space="preserve">   por  </w:t>
      </w:r>
      <w:r w:rsidR="00AD7937" w:rsidRPr="00B31BDF">
        <w:rPr>
          <w:rFonts w:ascii="Times New Roman" w:hAnsi="Times New Roman"/>
          <w:smallCaps/>
          <w:color w:val="000000" w:themeColor="text1"/>
          <w:sz w:val="24"/>
          <w:szCs w:val="24"/>
          <w:lang w:val="es-MX"/>
        </w:rPr>
        <w:t>L</w:t>
      </w:r>
      <w:r w:rsidR="00772A16">
        <w:rPr>
          <w:rFonts w:ascii="Times New Roman" w:hAnsi="Times New Roman"/>
          <w:smallCaps/>
          <w:color w:val="000000" w:themeColor="text1"/>
          <w:sz w:val="24"/>
          <w:szCs w:val="24"/>
          <w:lang w:val="es-MX"/>
        </w:rPr>
        <w:t>DAC</w:t>
      </w:r>
      <w:r w:rsidRPr="00B31BDF">
        <w:rPr>
          <w:rFonts w:ascii="Times New Roman" w:hAnsi="Times New Roman"/>
          <w:color w:val="000000" w:themeColor="text1"/>
          <w:sz w:val="24"/>
          <w:szCs w:val="24"/>
          <w:lang w:val="es-MX"/>
        </w:rPr>
        <w:t xml:space="preserve">, cédula de </w:t>
      </w:r>
      <w:r w:rsidR="00AD7937" w:rsidRPr="00B31BDF">
        <w:rPr>
          <w:rFonts w:ascii="Times New Roman" w:hAnsi="Times New Roman"/>
          <w:color w:val="000000" w:themeColor="text1"/>
          <w:sz w:val="24"/>
          <w:szCs w:val="24"/>
          <w:lang w:val="es-MX"/>
        </w:rPr>
        <w:t>identidad</w:t>
      </w:r>
      <w:r w:rsidRPr="00B31BDF">
        <w:rPr>
          <w:rFonts w:ascii="Times New Roman" w:hAnsi="Times New Roman"/>
          <w:color w:val="000000" w:themeColor="text1"/>
          <w:sz w:val="24"/>
          <w:szCs w:val="24"/>
          <w:lang w:val="es-MX"/>
        </w:rPr>
        <w:t xml:space="preserve"> número </w:t>
      </w:r>
      <w:r w:rsidR="00772A16">
        <w:rPr>
          <w:rFonts w:ascii="Times New Roman" w:hAnsi="Times New Roman"/>
          <w:color w:val="000000" w:themeColor="text1"/>
          <w:sz w:val="24"/>
          <w:szCs w:val="24"/>
          <w:lang w:val="es-MX"/>
        </w:rPr>
        <w:t>…</w:t>
      </w:r>
      <w:r w:rsidRPr="00B31BDF">
        <w:rPr>
          <w:rFonts w:ascii="Times New Roman" w:hAnsi="Times New Roman"/>
          <w:color w:val="000000" w:themeColor="text1"/>
          <w:sz w:val="24"/>
          <w:szCs w:val="24"/>
          <w:lang w:val="es-MX"/>
        </w:rPr>
        <w:t>, contra</w:t>
      </w:r>
      <w:r w:rsidRPr="00B31BDF">
        <w:rPr>
          <w:rFonts w:ascii="Times New Roman" w:hAnsi="Times New Roman"/>
          <w:b/>
          <w:color w:val="000000" w:themeColor="text1"/>
          <w:sz w:val="24"/>
          <w:szCs w:val="24"/>
          <w:lang w:val="es-MX"/>
        </w:rPr>
        <w:t xml:space="preserve"> </w:t>
      </w:r>
      <w:r w:rsidRPr="00B31BDF">
        <w:rPr>
          <w:rFonts w:ascii="Times New Roman" w:hAnsi="Times New Roman"/>
          <w:color w:val="000000" w:themeColor="text1"/>
          <w:sz w:val="24"/>
          <w:szCs w:val="24"/>
          <w:lang w:val="es-MX"/>
        </w:rPr>
        <w:t>el</w:t>
      </w:r>
      <w:r w:rsidRPr="00B31BDF">
        <w:rPr>
          <w:rFonts w:ascii="Times New Roman" w:hAnsi="Times New Roman"/>
          <w:b/>
          <w:color w:val="000000" w:themeColor="text1"/>
          <w:sz w:val="24"/>
          <w:szCs w:val="24"/>
          <w:lang w:val="es-MX"/>
        </w:rPr>
        <w:t xml:space="preserve"> A</w:t>
      </w:r>
      <w:r w:rsidR="0020161D" w:rsidRPr="00B31BDF">
        <w:rPr>
          <w:rFonts w:ascii="Times New Roman" w:hAnsi="Times New Roman"/>
          <w:b/>
          <w:color w:val="000000" w:themeColor="text1"/>
          <w:sz w:val="24"/>
          <w:szCs w:val="24"/>
          <w:lang w:val="es-MX"/>
        </w:rPr>
        <w:t>rtículo</w:t>
      </w:r>
      <w:r w:rsidRPr="00B31BDF">
        <w:rPr>
          <w:rFonts w:ascii="Times New Roman" w:hAnsi="Times New Roman"/>
          <w:b/>
          <w:color w:val="000000" w:themeColor="text1"/>
          <w:sz w:val="24"/>
          <w:szCs w:val="24"/>
          <w:lang w:val="es-MX"/>
        </w:rPr>
        <w:t xml:space="preserve"> 7.1 de la Sesión Ordinaria 42-2015 del 22 de </w:t>
      </w:r>
      <w:r w:rsidR="0020161D" w:rsidRPr="00B31BDF">
        <w:rPr>
          <w:rFonts w:ascii="Times New Roman" w:hAnsi="Times New Roman"/>
          <w:b/>
          <w:color w:val="000000" w:themeColor="text1"/>
          <w:sz w:val="24"/>
          <w:szCs w:val="24"/>
          <w:lang w:val="es-MX"/>
        </w:rPr>
        <w:t xml:space="preserve">julio </w:t>
      </w:r>
      <w:r w:rsidRPr="00B31BDF">
        <w:rPr>
          <w:rFonts w:ascii="Times New Roman" w:hAnsi="Times New Roman"/>
          <w:b/>
          <w:color w:val="000000" w:themeColor="text1"/>
          <w:sz w:val="24"/>
          <w:szCs w:val="24"/>
          <w:lang w:val="es-MX"/>
        </w:rPr>
        <w:t>del 2015</w:t>
      </w:r>
      <w:r w:rsidRPr="00B31BDF">
        <w:rPr>
          <w:rFonts w:ascii="Times New Roman" w:hAnsi="Times New Roman"/>
          <w:color w:val="000000" w:themeColor="text1"/>
          <w:sz w:val="24"/>
          <w:szCs w:val="24"/>
          <w:lang w:val="es-MX"/>
        </w:rPr>
        <w:t>, emitido por la Junta Directiva del Consejo de Transporte Público</w:t>
      </w:r>
      <w:r w:rsidR="0020161D" w:rsidRPr="00B31BDF">
        <w:rPr>
          <w:rFonts w:ascii="Times New Roman" w:hAnsi="Times New Roman"/>
          <w:color w:val="000000" w:themeColor="text1"/>
          <w:sz w:val="24"/>
          <w:szCs w:val="24"/>
          <w:lang w:val="es-MX"/>
        </w:rPr>
        <w:t xml:space="preserve">, y tramitado en este Despacho bajo el </w:t>
      </w:r>
      <w:r w:rsidR="0020161D" w:rsidRPr="00B31BDF">
        <w:rPr>
          <w:rFonts w:ascii="Times New Roman" w:hAnsi="Times New Roman"/>
          <w:b/>
          <w:color w:val="000000" w:themeColor="text1"/>
          <w:sz w:val="24"/>
          <w:szCs w:val="24"/>
          <w:lang w:val="es-MX"/>
        </w:rPr>
        <w:t>expediente administrativo número</w:t>
      </w:r>
      <w:r w:rsidRPr="00B31BDF">
        <w:rPr>
          <w:rFonts w:ascii="Times New Roman" w:hAnsi="Times New Roman"/>
          <w:b/>
          <w:color w:val="000000" w:themeColor="text1"/>
          <w:sz w:val="24"/>
          <w:szCs w:val="24"/>
          <w:lang w:val="es-MX"/>
        </w:rPr>
        <w:t xml:space="preserve"> TAT-</w:t>
      </w:r>
      <w:r w:rsidR="00ED253C" w:rsidRPr="00B31BDF">
        <w:rPr>
          <w:rFonts w:ascii="Times New Roman" w:hAnsi="Times New Roman"/>
          <w:b/>
          <w:color w:val="000000" w:themeColor="text1"/>
          <w:sz w:val="24"/>
          <w:szCs w:val="24"/>
          <w:lang w:val="es-MX"/>
        </w:rPr>
        <w:t>3</w:t>
      </w:r>
      <w:r w:rsidR="00AD7937" w:rsidRPr="00B31BDF">
        <w:rPr>
          <w:rFonts w:ascii="Times New Roman" w:hAnsi="Times New Roman"/>
          <w:b/>
          <w:color w:val="000000" w:themeColor="text1"/>
          <w:sz w:val="24"/>
          <w:szCs w:val="24"/>
          <w:lang w:val="es-MX"/>
        </w:rPr>
        <w:t>45</w:t>
      </w:r>
      <w:r w:rsidRPr="00B31BDF">
        <w:rPr>
          <w:rFonts w:ascii="Times New Roman" w:hAnsi="Times New Roman"/>
          <w:b/>
          <w:color w:val="000000" w:themeColor="text1"/>
          <w:sz w:val="24"/>
          <w:szCs w:val="24"/>
          <w:lang w:val="es-MX"/>
        </w:rPr>
        <w:t>-15.</w:t>
      </w:r>
    </w:p>
    <w:p w:rsidR="002E582C" w:rsidRPr="00E508F0" w:rsidRDefault="002E582C" w:rsidP="002E582C">
      <w:pPr>
        <w:pStyle w:val="Sinespaciado"/>
        <w:spacing w:line="276" w:lineRule="auto"/>
        <w:jc w:val="both"/>
        <w:rPr>
          <w:rFonts w:ascii="Times New Roman" w:hAnsi="Times New Roman"/>
          <w:b/>
          <w:color w:val="000000" w:themeColor="text1"/>
          <w:sz w:val="24"/>
          <w:szCs w:val="24"/>
          <w:lang w:val="es-MX"/>
        </w:rPr>
      </w:pPr>
    </w:p>
    <w:p w:rsidR="002E582C" w:rsidRPr="0028126A" w:rsidRDefault="004400E6" w:rsidP="002E582C">
      <w:pPr>
        <w:pStyle w:val="Sinespaciado"/>
        <w:spacing w:line="276" w:lineRule="auto"/>
        <w:jc w:val="center"/>
        <w:rPr>
          <w:rFonts w:ascii="Times New Roman" w:hAnsi="Times New Roman"/>
          <w:b/>
          <w:sz w:val="24"/>
          <w:szCs w:val="24"/>
          <w:lang w:val="es-MX"/>
        </w:rPr>
      </w:pPr>
      <w:r w:rsidRPr="0028126A">
        <w:rPr>
          <w:rFonts w:ascii="Times New Roman" w:hAnsi="Times New Roman"/>
          <w:b/>
          <w:sz w:val="24"/>
          <w:szCs w:val="24"/>
          <w:lang w:val="es-MX"/>
        </w:rPr>
        <w:t>RESULTANDO</w:t>
      </w:r>
    </w:p>
    <w:p w:rsidR="002E582C" w:rsidRPr="003F72A4" w:rsidRDefault="002E582C" w:rsidP="002E582C">
      <w:pPr>
        <w:pStyle w:val="Sinespaciado"/>
        <w:spacing w:line="276" w:lineRule="auto"/>
        <w:jc w:val="both"/>
        <w:rPr>
          <w:rFonts w:ascii="Times New Roman" w:hAnsi="Times New Roman"/>
          <w:b/>
          <w:sz w:val="24"/>
          <w:szCs w:val="24"/>
          <w:lang w:val="es-MX"/>
        </w:rPr>
      </w:pPr>
    </w:p>
    <w:p w:rsidR="002E582C" w:rsidRPr="003F72A4" w:rsidRDefault="0020161D" w:rsidP="002E582C">
      <w:pPr>
        <w:pStyle w:val="Sinespaciado"/>
        <w:spacing w:line="276" w:lineRule="auto"/>
        <w:jc w:val="both"/>
        <w:rPr>
          <w:rFonts w:ascii="Times New Roman" w:hAnsi="Times New Roman"/>
          <w:sz w:val="24"/>
          <w:szCs w:val="24"/>
          <w:lang w:val="es-MX"/>
        </w:rPr>
      </w:pPr>
      <w:r>
        <w:rPr>
          <w:rFonts w:ascii="Times New Roman" w:hAnsi="Times New Roman"/>
          <w:b/>
          <w:sz w:val="24"/>
          <w:szCs w:val="24"/>
          <w:lang w:val="es-MX"/>
        </w:rPr>
        <w:t>PRIMERO.</w:t>
      </w:r>
      <w:r w:rsidR="002E582C" w:rsidRPr="003F72A4">
        <w:rPr>
          <w:rFonts w:ascii="Times New Roman" w:hAnsi="Times New Roman"/>
          <w:b/>
          <w:sz w:val="24"/>
          <w:szCs w:val="24"/>
          <w:lang w:val="es-MX"/>
        </w:rPr>
        <w:t>-</w:t>
      </w:r>
      <w:r w:rsidR="002E582C" w:rsidRPr="003F72A4">
        <w:rPr>
          <w:rFonts w:ascii="Times New Roman" w:hAnsi="Times New Roman"/>
          <w:sz w:val="24"/>
          <w:szCs w:val="24"/>
          <w:lang w:val="es-MX"/>
        </w:rPr>
        <w:tab/>
      </w:r>
      <w:r w:rsidRPr="003F72A4">
        <w:rPr>
          <w:rFonts w:ascii="Times New Roman" w:hAnsi="Times New Roman"/>
          <w:sz w:val="24"/>
          <w:szCs w:val="24"/>
          <w:lang w:val="es-MX"/>
        </w:rPr>
        <w:t xml:space="preserve">La Junta Directiva del Consejo de Transporte Público </w:t>
      </w:r>
      <w:r>
        <w:rPr>
          <w:rFonts w:ascii="Times New Roman" w:hAnsi="Times New Roman"/>
          <w:sz w:val="24"/>
          <w:szCs w:val="24"/>
          <w:lang w:val="es-MX"/>
        </w:rPr>
        <w:t xml:space="preserve">en </w:t>
      </w:r>
      <w:r w:rsidR="002E582C" w:rsidRPr="003F72A4">
        <w:rPr>
          <w:rFonts w:ascii="Times New Roman" w:hAnsi="Times New Roman"/>
          <w:sz w:val="24"/>
          <w:szCs w:val="24"/>
          <w:lang w:val="es-MX"/>
        </w:rPr>
        <w:t xml:space="preserve">el </w:t>
      </w:r>
      <w:r w:rsidRPr="0020161D">
        <w:rPr>
          <w:rFonts w:ascii="Times New Roman" w:hAnsi="Times New Roman"/>
          <w:b/>
          <w:sz w:val="24"/>
          <w:szCs w:val="24"/>
          <w:lang w:val="es-MX"/>
        </w:rPr>
        <w:t>Artículo 7.1 de la Sesión Ordinaria 42-2015 del 22 de julio del 2015</w:t>
      </w:r>
      <w:r w:rsidR="002E582C" w:rsidRPr="003F72A4">
        <w:rPr>
          <w:rFonts w:ascii="Times New Roman" w:hAnsi="Times New Roman"/>
          <w:sz w:val="24"/>
          <w:szCs w:val="24"/>
          <w:lang w:val="es-MX"/>
        </w:rPr>
        <w:t xml:space="preserve">, dispuso </w:t>
      </w:r>
      <w:r w:rsidRPr="003F72A4">
        <w:rPr>
          <w:rFonts w:ascii="Times New Roman" w:hAnsi="Times New Roman"/>
          <w:sz w:val="24"/>
          <w:szCs w:val="24"/>
          <w:lang w:val="es-MX"/>
        </w:rPr>
        <w:t>aprobar una propuesta de una herramienta para la validación de esquemas operativos en el servicio público de transporte remunerado de personas en su modalidad de autobuses. Herramienta que gira sobre un procedimiento o estrategia de ponderación relativo al nivel de servicio que se debe de mantener en rutas urbanas en horas de baja demanda u horas vall</w:t>
      </w:r>
      <w:r w:rsidR="002E582C" w:rsidRPr="003F72A4">
        <w:rPr>
          <w:rFonts w:ascii="Times New Roman" w:hAnsi="Times New Roman"/>
          <w:sz w:val="24"/>
          <w:szCs w:val="24"/>
          <w:lang w:val="es-MX"/>
        </w:rPr>
        <w:t xml:space="preserve">e. Esto a efectos de </w:t>
      </w:r>
      <w:r w:rsidRPr="003F72A4">
        <w:rPr>
          <w:rFonts w:ascii="Times New Roman" w:hAnsi="Times New Roman"/>
          <w:sz w:val="24"/>
          <w:szCs w:val="24"/>
          <w:lang w:val="es-MX"/>
        </w:rPr>
        <w:t>validación de los sistemas operativos del servicio</w:t>
      </w:r>
      <w:r w:rsidR="002E582C" w:rsidRPr="003F72A4">
        <w:rPr>
          <w:rFonts w:ascii="Times New Roman" w:hAnsi="Times New Roman"/>
          <w:sz w:val="24"/>
          <w:szCs w:val="24"/>
          <w:lang w:val="es-MX"/>
        </w:rPr>
        <w:t>.</w:t>
      </w:r>
    </w:p>
    <w:p w:rsidR="002E582C" w:rsidRPr="003F72A4" w:rsidRDefault="002E582C" w:rsidP="002E582C">
      <w:pPr>
        <w:pStyle w:val="Sinespaciado"/>
        <w:spacing w:line="276" w:lineRule="auto"/>
        <w:jc w:val="both"/>
        <w:rPr>
          <w:rFonts w:ascii="Times New Roman" w:hAnsi="Times New Roman"/>
          <w:sz w:val="24"/>
          <w:szCs w:val="24"/>
          <w:lang w:val="es-MX"/>
        </w:rPr>
      </w:pPr>
      <w:r w:rsidRPr="003F72A4">
        <w:rPr>
          <w:rFonts w:ascii="Times New Roman" w:hAnsi="Times New Roman"/>
          <w:sz w:val="24"/>
          <w:szCs w:val="24"/>
          <w:lang w:val="es-MX"/>
        </w:rPr>
        <w:t xml:space="preserve"> </w:t>
      </w:r>
    </w:p>
    <w:p w:rsidR="0020161D" w:rsidRDefault="0020161D" w:rsidP="002E582C">
      <w:pPr>
        <w:pStyle w:val="Sinespaciado"/>
        <w:spacing w:line="276" w:lineRule="auto"/>
        <w:jc w:val="both"/>
        <w:rPr>
          <w:rFonts w:ascii="Times New Roman" w:hAnsi="Times New Roman"/>
          <w:sz w:val="24"/>
          <w:szCs w:val="24"/>
          <w:lang w:val="es-MX"/>
        </w:rPr>
      </w:pPr>
      <w:r>
        <w:rPr>
          <w:rFonts w:ascii="Times New Roman" w:hAnsi="Times New Roman"/>
          <w:sz w:val="24"/>
          <w:szCs w:val="24"/>
          <w:lang w:val="es-MX"/>
        </w:rPr>
        <w:t>El a</w:t>
      </w:r>
      <w:r w:rsidR="002E582C" w:rsidRPr="003F72A4">
        <w:rPr>
          <w:rFonts w:ascii="Times New Roman" w:hAnsi="Times New Roman"/>
          <w:sz w:val="24"/>
          <w:szCs w:val="24"/>
          <w:lang w:val="es-MX"/>
        </w:rPr>
        <w:t xml:space="preserve">cuerdo fue </w:t>
      </w:r>
      <w:r w:rsidRPr="003F72A4">
        <w:rPr>
          <w:rFonts w:ascii="Times New Roman" w:hAnsi="Times New Roman"/>
          <w:sz w:val="24"/>
          <w:szCs w:val="24"/>
          <w:lang w:val="es-MX"/>
        </w:rPr>
        <w:t xml:space="preserve">comunicado a la </w:t>
      </w:r>
      <w:r>
        <w:rPr>
          <w:rFonts w:ascii="Times New Roman" w:hAnsi="Times New Roman"/>
          <w:sz w:val="24"/>
          <w:szCs w:val="24"/>
          <w:lang w:val="es-MX"/>
        </w:rPr>
        <w:t>empresa</w:t>
      </w:r>
      <w:r w:rsidRPr="003F72A4">
        <w:rPr>
          <w:rFonts w:ascii="Times New Roman" w:hAnsi="Times New Roman"/>
          <w:sz w:val="24"/>
          <w:szCs w:val="24"/>
          <w:lang w:val="es-MX"/>
        </w:rPr>
        <w:t xml:space="preserve"> recurrente</w:t>
      </w:r>
      <w:r>
        <w:rPr>
          <w:rFonts w:ascii="Times New Roman" w:hAnsi="Times New Roman"/>
          <w:sz w:val="24"/>
          <w:szCs w:val="24"/>
          <w:lang w:val="es-MX"/>
        </w:rPr>
        <w:t xml:space="preserve"> el día </w:t>
      </w:r>
      <w:r w:rsidR="00E508F0" w:rsidRPr="00E508F0">
        <w:rPr>
          <w:rFonts w:ascii="Times New Roman" w:hAnsi="Times New Roman"/>
          <w:b/>
          <w:sz w:val="24"/>
          <w:szCs w:val="24"/>
          <w:lang w:val="es-MX"/>
        </w:rPr>
        <w:t>4 de agosto del 2015</w:t>
      </w:r>
      <w:r w:rsidR="00E508F0">
        <w:rPr>
          <w:rFonts w:ascii="Times New Roman" w:hAnsi="Times New Roman"/>
          <w:sz w:val="24"/>
          <w:szCs w:val="24"/>
          <w:lang w:val="es-MX"/>
        </w:rPr>
        <w:t xml:space="preserve"> al correo electrónico: </w:t>
      </w:r>
      <w:hyperlink r:id="rId8" w:history="1">
        <w:r w:rsidR="00474667" w:rsidRPr="00A45FAC">
          <w:rPr>
            <w:rStyle w:val="Hipervnculo"/>
            <w:rFonts w:ascii="Times New Roman" w:hAnsi="Times New Roman"/>
            <w:sz w:val="24"/>
            <w:szCs w:val="24"/>
            <w:lang w:val="es-MX"/>
          </w:rPr>
          <w:t>...@ice.co.cr</w:t>
        </w:r>
      </w:hyperlink>
      <w:r w:rsidR="00031874">
        <w:rPr>
          <w:rFonts w:ascii="Times New Roman" w:hAnsi="Times New Roman"/>
          <w:sz w:val="24"/>
          <w:szCs w:val="24"/>
          <w:lang w:val="es-MX"/>
        </w:rPr>
        <w:t xml:space="preserve">, </w:t>
      </w:r>
      <w:r>
        <w:rPr>
          <w:rFonts w:ascii="Times New Roman" w:hAnsi="Times New Roman"/>
          <w:sz w:val="24"/>
          <w:szCs w:val="24"/>
          <w:lang w:val="es-MX"/>
        </w:rPr>
        <w:t>entre otros</w:t>
      </w:r>
      <w:r w:rsidR="002E582C" w:rsidRPr="003F72A4">
        <w:rPr>
          <w:rFonts w:ascii="Times New Roman" w:hAnsi="Times New Roman"/>
          <w:sz w:val="24"/>
          <w:szCs w:val="24"/>
          <w:lang w:val="es-MX"/>
        </w:rPr>
        <w:t xml:space="preserve"> </w:t>
      </w:r>
      <w:r w:rsidRPr="003F72A4">
        <w:rPr>
          <w:rFonts w:ascii="Times New Roman" w:hAnsi="Times New Roman"/>
          <w:sz w:val="24"/>
          <w:szCs w:val="24"/>
          <w:lang w:val="es-MX"/>
        </w:rPr>
        <w:t>operador</w:t>
      </w:r>
      <w:r w:rsidR="0048205C">
        <w:rPr>
          <w:rFonts w:ascii="Times New Roman" w:hAnsi="Times New Roman"/>
          <w:sz w:val="24"/>
          <w:szCs w:val="24"/>
          <w:lang w:val="es-MX"/>
        </w:rPr>
        <w:t>e</w:t>
      </w:r>
      <w:r w:rsidRPr="003F72A4">
        <w:rPr>
          <w:rFonts w:ascii="Times New Roman" w:hAnsi="Times New Roman"/>
          <w:sz w:val="24"/>
          <w:szCs w:val="24"/>
          <w:lang w:val="es-MX"/>
        </w:rPr>
        <w:t>s</w:t>
      </w:r>
      <w:r w:rsidR="0048205C">
        <w:rPr>
          <w:rFonts w:ascii="Times New Roman" w:hAnsi="Times New Roman"/>
          <w:sz w:val="24"/>
          <w:szCs w:val="24"/>
          <w:lang w:val="es-MX"/>
        </w:rPr>
        <w:t>,</w:t>
      </w:r>
      <w:r w:rsidRPr="003F72A4">
        <w:rPr>
          <w:rFonts w:ascii="Times New Roman" w:hAnsi="Times New Roman"/>
          <w:sz w:val="24"/>
          <w:szCs w:val="24"/>
          <w:lang w:val="es-MX"/>
        </w:rPr>
        <w:t xml:space="preserve"> </w:t>
      </w:r>
      <w:r w:rsidR="002E582C" w:rsidRPr="003F72A4">
        <w:rPr>
          <w:rFonts w:ascii="Times New Roman" w:hAnsi="Times New Roman"/>
          <w:sz w:val="24"/>
          <w:szCs w:val="24"/>
          <w:lang w:val="es-MX"/>
        </w:rPr>
        <w:t xml:space="preserve">del </w:t>
      </w:r>
      <w:r w:rsidRPr="003F72A4">
        <w:rPr>
          <w:rFonts w:ascii="Times New Roman" w:hAnsi="Times New Roman"/>
          <w:sz w:val="24"/>
          <w:szCs w:val="24"/>
          <w:lang w:val="es-MX"/>
        </w:rPr>
        <w:t>servicio público de transporte remunerado de personas en su modalidad de autobús</w:t>
      </w:r>
      <w:r w:rsidR="0048205C">
        <w:rPr>
          <w:rFonts w:ascii="Times New Roman" w:hAnsi="Times New Roman"/>
          <w:sz w:val="24"/>
          <w:szCs w:val="24"/>
          <w:lang w:val="es-MX"/>
        </w:rPr>
        <w:t>,</w:t>
      </w:r>
      <w:r w:rsidR="002E582C" w:rsidRPr="003F72A4">
        <w:rPr>
          <w:rFonts w:ascii="Times New Roman" w:hAnsi="Times New Roman"/>
          <w:sz w:val="24"/>
          <w:szCs w:val="24"/>
          <w:lang w:val="es-MX"/>
        </w:rPr>
        <w:t xml:space="preserve"> que se estimaran sujetas </w:t>
      </w:r>
      <w:r w:rsidR="0048205C">
        <w:rPr>
          <w:rFonts w:ascii="Times New Roman" w:hAnsi="Times New Roman"/>
          <w:sz w:val="24"/>
          <w:szCs w:val="24"/>
          <w:lang w:val="es-MX"/>
        </w:rPr>
        <w:t>o</w:t>
      </w:r>
      <w:r w:rsidR="002E582C" w:rsidRPr="003F72A4">
        <w:rPr>
          <w:rFonts w:ascii="Times New Roman" w:hAnsi="Times New Roman"/>
          <w:sz w:val="24"/>
          <w:szCs w:val="24"/>
          <w:lang w:val="es-MX"/>
        </w:rPr>
        <w:t xml:space="preserve"> relacionadas con el mismo.</w:t>
      </w:r>
      <w:r w:rsidR="00AD7937">
        <w:rPr>
          <w:rFonts w:ascii="Times New Roman" w:hAnsi="Times New Roman"/>
          <w:sz w:val="24"/>
          <w:szCs w:val="24"/>
          <w:lang w:val="es-MX"/>
        </w:rPr>
        <w:t xml:space="preserve"> (Léanse los folios 8 y 40 </w:t>
      </w:r>
      <w:r w:rsidR="00E508F0">
        <w:rPr>
          <w:rFonts w:ascii="Times New Roman" w:hAnsi="Times New Roman"/>
          <w:sz w:val="24"/>
          <w:szCs w:val="24"/>
          <w:lang w:val="es-MX"/>
        </w:rPr>
        <w:t>del expediente administrativo TAT-3</w:t>
      </w:r>
      <w:r w:rsidR="00AD7937">
        <w:rPr>
          <w:rFonts w:ascii="Times New Roman" w:hAnsi="Times New Roman"/>
          <w:sz w:val="24"/>
          <w:szCs w:val="24"/>
          <w:lang w:val="es-MX"/>
        </w:rPr>
        <w:t>45</w:t>
      </w:r>
      <w:r w:rsidR="00E508F0">
        <w:rPr>
          <w:rFonts w:ascii="Times New Roman" w:hAnsi="Times New Roman"/>
          <w:sz w:val="24"/>
          <w:szCs w:val="24"/>
          <w:lang w:val="es-MX"/>
        </w:rPr>
        <w:t>-15)</w:t>
      </w:r>
    </w:p>
    <w:p w:rsidR="0020161D" w:rsidRDefault="0020161D" w:rsidP="002E582C">
      <w:pPr>
        <w:pStyle w:val="Sinespaciado"/>
        <w:spacing w:line="276" w:lineRule="auto"/>
        <w:jc w:val="both"/>
        <w:rPr>
          <w:rFonts w:ascii="Times New Roman" w:hAnsi="Times New Roman"/>
          <w:sz w:val="24"/>
          <w:szCs w:val="24"/>
          <w:lang w:val="es-MX"/>
        </w:rPr>
      </w:pPr>
    </w:p>
    <w:p w:rsidR="002E582C" w:rsidRPr="00085240" w:rsidRDefault="0020161D" w:rsidP="002E582C">
      <w:pPr>
        <w:pStyle w:val="Sinespaciado"/>
        <w:spacing w:line="276" w:lineRule="auto"/>
        <w:jc w:val="both"/>
        <w:rPr>
          <w:rFonts w:ascii="Times New Roman" w:eastAsiaTheme="minorHAnsi" w:hAnsi="Times New Roman"/>
          <w:color w:val="C0504D" w:themeColor="accent2"/>
          <w:sz w:val="24"/>
          <w:szCs w:val="24"/>
        </w:rPr>
      </w:pPr>
      <w:r>
        <w:rPr>
          <w:rFonts w:ascii="Times New Roman" w:hAnsi="Times New Roman"/>
          <w:b/>
          <w:sz w:val="24"/>
          <w:szCs w:val="24"/>
          <w:lang w:val="es-MX"/>
        </w:rPr>
        <w:t>SEGUNDO.</w:t>
      </w:r>
      <w:r w:rsidRPr="003F72A4">
        <w:rPr>
          <w:rFonts w:ascii="Times New Roman" w:hAnsi="Times New Roman"/>
          <w:b/>
          <w:sz w:val="24"/>
          <w:szCs w:val="24"/>
          <w:lang w:val="es-MX"/>
        </w:rPr>
        <w:t>-</w:t>
      </w:r>
      <w:r w:rsidRPr="003F72A4">
        <w:rPr>
          <w:rFonts w:ascii="Times New Roman" w:hAnsi="Times New Roman"/>
          <w:sz w:val="24"/>
          <w:szCs w:val="24"/>
          <w:lang w:val="es-MX"/>
        </w:rPr>
        <w:tab/>
      </w:r>
      <w:r w:rsidR="002E582C" w:rsidRPr="003F72A4">
        <w:rPr>
          <w:rFonts w:ascii="Times New Roman" w:hAnsi="Times New Roman"/>
          <w:sz w:val="24"/>
          <w:szCs w:val="24"/>
          <w:lang w:val="es-MX"/>
        </w:rPr>
        <w:t xml:space="preserve"> </w:t>
      </w:r>
      <w:r w:rsidR="003902D7">
        <w:rPr>
          <w:rFonts w:ascii="Times New Roman" w:hAnsi="Times New Roman"/>
          <w:sz w:val="24"/>
          <w:szCs w:val="24"/>
          <w:lang w:val="es-MX"/>
        </w:rPr>
        <w:t xml:space="preserve">La empresa recurrente </w:t>
      </w:r>
      <w:r w:rsidR="002E582C" w:rsidRPr="00050A9B">
        <w:rPr>
          <w:rFonts w:ascii="Times New Roman" w:hAnsi="Times New Roman"/>
          <w:color w:val="000000" w:themeColor="text1"/>
          <w:sz w:val="24"/>
          <w:szCs w:val="24"/>
          <w:lang w:val="es-MX"/>
        </w:rPr>
        <w:t xml:space="preserve">presentó </w:t>
      </w:r>
      <w:r w:rsidR="00300782" w:rsidRPr="00050A9B">
        <w:rPr>
          <w:rFonts w:ascii="Times New Roman" w:hAnsi="Times New Roman"/>
          <w:color w:val="000000" w:themeColor="text1"/>
          <w:sz w:val="24"/>
          <w:szCs w:val="24"/>
          <w:lang w:val="es-MX"/>
        </w:rPr>
        <w:t xml:space="preserve">el </w:t>
      </w:r>
      <w:r w:rsidR="00300782" w:rsidRPr="00050A9B">
        <w:rPr>
          <w:rFonts w:ascii="Times New Roman" w:hAnsi="Times New Roman"/>
          <w:b/>
          <w:color w:val="000000" w:themeColor="text1"/>
          <w:sz w:val="24"/>
          <w:szCs w:val="24"/>
          <w:lang w:val="es-MX"/>
        </w:rPr>
        <w:t>1</w:t>
      </w:r>
      <w:r w:rsidR="00AD7937" w:rsidRPr="00050A9B">
        <w:rPr>
          <w:rFonts w:ascii="Times New Roman" w:hAnsi="Times New Roman"/>
          <w:b/>
          <w:color w:val="000000" w:themeColor="text1"/>
          <w:sz w:val="24"/>
          <w:szCs w:val="24"/>
          <w:lang w:val="es-MX"/>
        </w:rPr>
        <w:t>1</w:t>
      </w:r>
      <w:r w:rsidR="00300782" w:rsidRPr="00050A9B">
        <w:rPr>
          <w:rFonts w:ascii="Times New Roman" w:hAnsi="Times New Roman"/>
          <w:b/>
          <w:color w:val="000000" w:themeColor="text1"/>
          <w:sz w:val="24"/>
          <w:szCs w:val="24"/>
          <w:lang w:val="es-MX"/>
        </w:rPr>
        <w:t xml:space="preserve"> de agosto del 2015</w:t>
      </w:r>
      <w:r w:rsidR="00300782" w:rsidRPr="00050A9B">
        <w:rPr>
          <w:rFonts w:ascii="Times New Roman" w:hAnsi="Times New Roman"/>
          <w:color w:val="000000" w:themeColor="text1"/>
          <w:sz w:val="24"/>
          <w:szCs w:val="24"/>
          <w:lang w:val="es-MX"/>
        </w:rPr>
        <w:t xml:space="preserve"> </w:t>
      </w:r>
      <w:r w:rsidR="002E582C" w:rsidRPr="00050A9B">
        <w:rPr>
          <w:rFonts w:ascii="Times New Roman" w:hAnsi="Times New Roman"/>
          <w:color w:val="000000" w:themeColor="text1"/>
          <w:sz w:val="24"/>
          <w:szCs w:val="24"/>
          <w:lang w:val="es-MX"/>
        </w:rPr>
        <w:t>formal Recurso</w:t>
      </w:r>
      <w:r w:rsidR="002E582C" w:rsidRPr="003F72A4">
        <w:rPr>
          <w:rFonts w:ascii="Times New Roman" w:hAnsi="Times New Roman"/>
          <w:sz w:val="24"/>
          <w:szCs w:val="24"/>
          <w:lang w:val="es-MX"/>
        </w:rPr>
        <w:t xml:space="preserve"> de Revocatoria con Apelación en </w:t>
      </w:r>
      <w:r w:rsidR="002E582C" w:rsidRPr="00E508F0">
        <w:rPr>
          <w:rFonts w:ascii="Times New Roman" w:hAnsi="Times New Roman"/>
          <w:color w:val="000000" w:themeColor="text1"/>
          <w:sz w:val="24"/>
          <w:szCs w:val="24"/>
          <w:lang w:val="es-MX"/>
        </w:rPr>
        <w:t xml:space="preserve">subsidio </w:t>
      </w:r>
      <w:r w:rsidR="00E508F0" w:rsidRPr="00E508F0">
        <w:rPr>
          <w:rFonts w:ascii="Times New Roman" w:hAnsi="Times New Roman"/>
          <w:color w:val="000000" w:themeColor="text1"/>
          <w:sz w:val="24"/>
          <w:szCs w:val="24"/>
          <w:lang w:val="es-MX"/>
        </w:rPr>
        <w:t>e Incidente de n</w:t>
      </w:r>
      <w:r w:rsidR="002E582C" w:rsidRPr="00E508F0">
        <w:rPr>
          <w:rFonts w:ascii="Times New Roman" w:hAnsi="Times New Roman"/>
          <w:color w:val="000000" w:themeColor="text1"/>
          <w:sz w:val="24"/>
          <w:szCs w:val="24"/>
          <w:lang w:val="es-MX"/>
        </w:rPr>
        <w:t xml:space="preserve">ulidad concomitante en </w:t>
      </w:r>
      <w:r w:rsidR="003902D7" w:rsidRPr="00E508F0">
        <w:rPr>
          <w:rFonts w:ascii="Times New Roman" w:hAnsi="Times New Roman"/>
          <w:color w:val="000000" w:themeColor="text1"/>
          <w:sz w:val="24"/>
          <w:szCs w:val="24"/>
          <w:lang w:val="es-MX"/>
        </w:rPr>
        <w:t xml:space="preserve">contra del </w:t>
      </w:r>
      <w:r w:rsidR="003902D7" w:rsidRPr="00E508F0">
        <w:rPr>
          <w:rFonts w:ascii="Times New Roman" w:hAnsi="Times New Roman"/>
          <w:b/>
          <w:color w:val="000000" w:themeColor="text1"/>
          <w:sz w:val="24"/>
          <w:szCs w:val="24"/>
          <w:lang w:val="es-MX"/>
        </w:rPr>
        <w:t>Artículo 7.1 de la Sesión Ordinaria 42-2015 del 22 de julio del 2015</w:t>
      </w:r>
      <w:r w:rsidR="002E582C" w:rsidRPr="00E508F0">
        <w:rPr>
          <w:rFonts w:ascii="Times New Roman" w:hAnsi="Times New Roman"/>
          <w:color w:val="000000" w:themeColor="text1"/>
          <w:sz w:val="24"/>
          <w:szCs w:val="24"/>
          <w:lang w:val="es-MX"/>
        </w:rPr>
        <w:t xml:space="preserve">, manifestando </w:t>
      </w:r>
      <w:r w:rsidR="003902D7" w:rsidRPr="00E508F0">
        <w:rPr>
          <w:rFonts w:ascii="Times New Roman" w:hAnsi="Times New Roman"/>
          <w:color w:val="000000" w:themeColor="text1"/>
          <w:sz w:val="24"/>
          <w:szCs w:val="24"/>
          <w:lang w:val="es-MX"/>
        </w:rPr>
        <w:t xml:space="preserve">en resumen </w:t>
      </w:r>
      <w:r w:rsidR="00E508F0" w:rsidRPr="00E508F0">
        <w:rPr>
          <w:rFonts w:ascii="Times New Roman" w:hAnsi="Times New Roman"/>
          <w:color w:val="000000" w:themeColor="text1"/>
          <w:sz w:val="24"/>
          <w:szCs w:val="24"/>
          <w:lang w:val="es-MX"/>
        </w:rPr>
        <w:t xml:space="preserve">que </w:t>
      </w:r>
      <w:r w:rsidR="002E582C" w:rsidRPr="00E508F0">
        <w:rPr>
          <w:rFonts w:ascii="Times New Roman" w:hAnsi="Times New Roman"/>
          <w:color w:val="000000" w:themeColor="text1"/>
          <w:sz w:val="24"/>
          <w:szCs w:val="24"/>
          <w:lang w:val="es-MX"/>
        </w:rPr>
        <w:t xml:space="preserve">el </w:t>
      </w:r>
      <w:r w:rsidR="003902D7" w:rsidRPr="00E508F0">
        <w:rPr>
          <w:rFonts w:ascii="Times New Roman" w:hAnsi="Times New Roman"/>
          <w:color w:val="000000" w:themeColor="text1"/>
          <w:sz w:val="24"/>
          <w:szCs w:val="24"/>
          <w:lang w:val="es-MX"/>
        </w:rPr>
        <w:t xml:space="preserve">acto administrativo </w:t>
      </w:r>
      <w:r w:rsidR="002E582C" w:rsidRPr="00E508F0">
        <w:rPr>
          <w:rFonts w:ascii="Times New Roman" w:hAnsi="Times New Roman"/>
          <w:color w:val="000000" w:themeColor="text1"/>
          <w:sz w:val="24"/>
          <w:szCs w:val="24"/>
          <w:lang w:val="es-MX"/>
        </w:rPr>
        <w:t xml:space="preserve">sería </w:t>
      </w:r>
      <w:r w:rsidR="003902D7" w:rsidRPr="00E508F0">
        <w:rPr>
          <w:rFonts w:ascii="Times New Roman" w:hAnsi="Times New Roman"/>
          <w:color w:val="000000" w:themeColor="text1"/>
          <w:sz w:val="24"/>
          <w:szCs w:val="24"/>
          <w:lang w:val="es-MX"/>
        </w:rPr>
        <w:t>nulo</w:t>
      </w:r>
      <w:r w:rsidR="002E582C" w:rsidRPr="00E508F0">
        <w:rPr>
          <w:rFonts w:ascii="Times New Roman" w:hAnsi="Times New Roman"/>
          <w:color w:val="000000" w:themeColor="text1"/>
          <w:sz w:val="24"/>
          <w:szCs w:val="24"/>
          <w:lang w:val="es-MX"/>
        </w:rPr>
        <w:t xml:space="preserve">, toda vez que </w:t>
      </w:r>
      <w:r w:rsidR="002E582C" w:rsidRPr="00E508F0">
        <w:rPr>
          <w:rFonts w:ascii="Times New Roman" w:eastAsiaTheme="minorHAnsi" w:hAnsi="Times New Roman"/>
          <w:color w:val="000000" w:themeColor="text1"/>
          <w:sz w:val="24"/>
          <w:szCs w:val="24"/>
        </w:rPr>
        <w:t xml:space="preserve">violenta sus </w:t>
      </w:r>
      <w:r w:rsidR="00E508F0" w:rsidRPr="00E508F0">
        <w:rPr>
          <w:rFonts w:ascii="Times New Roman" w:eastAsiaTheme="minorHAnsi" w:hAnsi="Times New Roman"/>
          <w:color w:val="000000" w:themeColor="text1"/>
          <w:sz w:val="24"/>
          <w:szCs w:val="24"/>
        </w:rPr>
        <w:t xml:space="preserve">derechos e intereses legítimos al no </w:t>
      </w:r>
      <w:r w:rsidR="002E582C" w:rsidRPr="00E508F0">
        <w:rPr>
          <w:rFonts w:ascii="Times New Roman" w:eastAsiaTheme="minorHAnsi" w:hAnsi="Times New Roman"/>
          <w:color w:val="000000" w:themeColor="text1"/>
          <w:sz w:val="24"/>
          <w:szCs w:val="24"/>
        </w:rPr>
        <w:t xml:space="preserve">haberse dado previa a su emisión  la </w:t>
      </w:r>
      <w:r w:rsidR="00E508F0" w:rsidRPr="00E508F0">
        <w:rPr>
          <w:rFonts w:ascii="Times New Roman" w:eastAsiaTheme="minorHAnsi" w:hAnsi="Times New Roman"/>
          <w:i/>
          <w:color w:val="000000" w:themeColor="text1"/>
          <w:sz w:val="24"/>
          <w:szCs w:val="24"/>
        </w:rPr>
        <w:t>audiencia</w:t>
      </w:r>
      <w:r w:rsidR="002E582C" w:rsidRPr="00E508F0">
        <w:rPr>
          <w:rFonts w:ascii="Times New Roman" w:eastAsiaTheme="minorHAnsi" w:hAnsi="Times New Roman"/>
          <w:color w:val="000000" w:themeColor="text1"/>
          <w:sz w:val="24"/>
          <w:szCs w:val="24"/>
        </w:rPr>
        <w:t xml:space="preserve"> que establece el artículo 361 de la Ley General de la Administración Pública.</w:t>
      </w:r>
    </w:p>
    <w:p w:rsidR="002E582C" w:rsidRPr="003611AF" w:rsidRDefault="002E582C" w:rsidP="002E582C">
      <w:pPr>
        <w:pStyle w:val="Sinespaciado"/>
        <w:spacing w:line="276" w:lineRule="auto"/>
        <w:jc w:val="both"/>
        <w:rPr>
          <w:rFonts w:ascii="Times New Roman" w:hAnsi="Times New Roman"/>
          <w:i/>
          <w:color w:val="000000" w:themeColor="text1"/>
          <w:sz w:val="24"/>
          <w:szCs w:val="24"/>
          <w:lang w:val="es-MX"/>
        </w:rPr>
      </w:pPr>
    </w:p>
    <w:p w:rsidR="00CC1249" w:rsidRPr="0089429D" w:rsidRDefault="00CC1249" w:rsidP="00CC1249">
      <w:pPr>
        <w:spacing w:after="0"/>
        <w:jc w:val="both"/>
        <w:rPr>
          <w:rFonts w:ascii="Times New Roman" w:hAnsi="Times New Roman"/>
          <w:sz w:val="24"/>
          <w:szCs w:val="24"/>
          <w:lang w:val="es-MX"/>
        </w:rPr>
      </w:pPr>
      <w:r w:rsidRPr="003611AF">
        <w:rPr>
          <w:rFonts w:ascii="Times New Roman" w:hAnsi="Times New Roman"/>
          <w:b/>
          <w:color w:val="000000" w:themeColor="text1"/>
          <w:sz w:val="24"/>
          <w:szCs w:val="24"/>
          <w:lang w:val="es-MX"/>
        </w:rPr>
        <w:t>TERCERO.-</w:t>
      </w:r>
      <w:r w:rsidRPr="003611AF">
        <w:rPr>
          <w:rFonts w:ascii="Times New Roman" w:hAnsi="Times New Roman"/>
          <w:color w:val="000000" w:themeColor="text1"/>
          <w:sz w:val="24"/>
          <w:szCs w:val="24"/>
          <w:lang w:val="es-MX"/>
        </w:rPr>
        <w:tab/>
        <w:t xml:space="preserve"> </w:t>
      </w:r>
      <w:r w:rsidRPr="003611AF">
        <w:rPr>
          <w:rFonts w:ascii="Times New Roman" w:hAnsi="Times New Roman"/>
          <w:color w:val="000000" w:themeColor="text1"/>
          <w:sz w:val="24"/>
          <w:szCs w:val="24"/>
        </w:rPr>
        <w:t xml:space="preserve">La Junta Directiva del Consejo de Transporte Público, en el </w:t>
      </w:r>
      <w:r w:rsidRPr="003611AF">
        <w:rPr>
          <w:rFonts w:ascii="Times New Roman" w:hAnsi="Times New Roman"/>
          <w:b/>
          <w:color w:val="000000" w:themeColor="text1"/>
          <w:sz w:val="24"/>
          <w:szCs w:val="24"/>
        </w:rPr>
        <w:t>Artículo 7.</w:t>
      </w:r>
      <w:r w:rsidR="00AD7937" w:rsidRPr="003611AF">
        <w:rPr>
          <w:rFonts w:ascii="Times New Roman" w:hAnsi="Times New Roman"/>
          <w:b/>
          <w:color w:val="000000" w:themeColor="text1"/>
          <w:sz w:val="24"/>
          <w:szCs w:val="24"/>
        </w:rPr>
        <w:t>15.4</w:t>
      </w:r>
      <w:r w:rsidRPr="003611AF">
        <w:rPr>
          <w:rFonts w:ascii="Times New Roman" w:hAnsi="Times New Roman"/>
          <w:b/>
          <w:color w:val="000000" w:themeColor="text1"/>
          <w:sz w:val="24"/>
          <w:szCs w:val="24"/>
        </w:rPr>
        <w:t xml:space="preserve"> de la Sesión Ordinaria 5</w:t>
      </w:r>
      <w:r w:rsidR="006B3B8F" w:rsidRPr="003611AF">
        <w:rPr>
          <w:rFonts w:ascii="Times New Roman" w:hAnsi="Times New Roman"/>
          <w:b/>
          <w:color w:val="000000" w:themeColor="text1"/>
          <w:sz w:val="24"/>
          <w:szCs w:val="24"/>
        </w:rPr>
        <w:t>1</w:t>
      </w:r>
      <w:r w:rsidRPr="003611AF">
        <w:rPr>
          <w:rFonts w:ascii="Times New Roman" w:hAnsi="Times New Roman"/>
          <w:b/>
          <w:color w:val="000000" w:themeColor="text1"/>
          <w:sz w:val="24"/>
          <w:szCs w:val="24"/>
        </w:rPr>
        <w:t xml:space="preserve">-2015 del </w:t>
      </w:r>
      <w:r w:rsidR="006B3B8F" w:rsidRPr="003611AF">
        <w:rPr>
          <w:rFonts w:ascii="Times New Roman" w:hAnsi="Times New Roman"/>
          <w:b/>
          <w:color w:val="000000" w:themeColor="text1"/>
          <w:sz w:val="24"/>
          <w:szCs w:val="24"/>
        </w:rPr>
        <w:t xml:space="preserve">2 </w:t>
      </w:r>
      <w:r w:rsidRPr="003611AF">
        <w:rPr>
          <w:rFonts w:ascii="Times New Roman" w:hAnsi="Times New Roman"/>
          <w:b/>
          <w:color w:val="000000" w:themeColor="text1"/>
          <w:sz w:val="24"/>
          <w:szCs w:val="24"/>
        </w:rPr>
        <w:t>de setiembre del 2015</w:t>
      </w:r>
      <w:r w:rsidRPr="003611AF">
        <w:rPr>
          <w:rFonts w:ascii="Times New Roman" w:hAnsi="Times New Roman"/>
          <w:color w:val="000000" w:themeColor="text1"/>
          <w:sz w:val="24"/>
          <w:szCs w:val="24"/>
        </w:rPr>
        <w:t>,  conoce el informe número DAJ-201500</w:t>
      </w:r>
      <w:r w:rsidR="00AD7937" w:rsidRPr="003611AF">
        <w:rPr>
          <w:rFonts w:ascii="Times New Roman" w:hAnsi="Times New Roman"/>
          <w:color w:val="000000" w:themeColor="text1"/>
          <w:sz w:val="24"/>
          <w:szCs w:val="24"/>
        </w:rPr>
        <w:t>2968</w:t>
      </w:r>
      <w:r w:rsidRPr="003611AF">
        <w:rPr>
          <w:rFonts w:ascii="Times New Roman" w:hAnsi="Times New Roman"/>
          <w:color w:val="000000" w:themeColor="text1"/>
          <w:sz w:val="24"/>
          <w:szCs w:val="24"/>
        </w:rPr>
        <w:t xml:space="preserve"> del </w:t>
      </w:r>
      <w:r w:rsidR="00AD7937" w:rsidRPr="003611AF">
        <w:rPr>
          <w:rFonts w:ascii="Times New Roman" w:hAnsi="Times New Roman"/>
          <w:color w:val="000000" w:themeColor="text1"/>
          <w:sz w:val="24"/>
          <w:szCs w:val="24"/>
        </w:rPr>
        <w:t>28</w:t>
      </w:r>
      <w:r w:rsidRPr="003611AF">
        <w:rPr>
          <w:rFonts w:ascii="Times New Roman" w:hAnsi="Times New Roman"/>
          <w:color w:val="000000" w:themeColor="text1"/>
          <w:sz w:val="24"/>
          <w:szCs w:val="24"/>
        </w:rPr>
        <w:t xml:space="preserve"> de </w:t>
      </w:r>
      <w:r w:rsidR="00AD7937" w:rsidRPr="003611AF">
        <w:rPr>
          <w:rFonts w:ascii="Times New Roman" w:hAnsi="Times New Roman"/>
          <w:color w:val="000000" w:themeColor="text1"/>
          <w:sz w:val="24"/>
          <w:szCs w:val="24"/>
        </w:rPr>
        <w:t>agosto</w:t>
      </w:r>
      <w:r w:rsidRPr="003611AF">
        <w:rPr>
          <w:rFonts w:ascii="Times New Roman" w:hAnsi="Times New Roman"/>
          <w:color w:val="000000" w:themeColor="text1"/>
          <w:sz w:val="24"/>
          <w:szCs w:val="24"/>
        </w:rPr>
        <w:t xml:space="preserve"> del 2015, emitido por la Dirección de Asuntos</w:t>
      </w:r>
      <w:r w:rsidR="003611AF">
        <w:rPr>
          <w:rFonts w:ascii="Times New Roman" w:hAnsi="Times New Roman"/>
          <w:color w:val="000000" w:themeColor="text1"/>
          <w:sz w:val="24"/>
          <w:szCs w:val="24"/>
        </w:rPr>
        <w:t xml:space="preserve"> Jurídicos</w:t>
      </w:r>
      <w:r w:rsidRPr="003611AF">
        <w:rPr>
          <w:rFonts w:ascii="Times New Roman" w:hAnsi="Times New Roman"/>
          <w:color w:val="000000" w:themeColor="text1"/>
          <w:sz w:val="24"/>
          <w:szCs w:val="24"/>
        </w:rPr>
        <w:t xml:space="preserve">, el cual aprueba en </w:t>
      </w:r>
      <w:r w:rsidRPr="003611AF">
        <w:rPr>
          <w:rFonts w:ascii="Times New Roman" w:eastAsia="Times New Roman" w:hAnsi="Times New Roman"/>
          <w:color w:val="000000" w:themeColor="text1"/>
          <w:sz w:val="24"/>
          <w:szCs w:val="24"/>
          <w:lang w:val="es-ES" w:eastAsia="es-ES"/>
        </w:rPr>
        <w:t xml:space="preserve">cuanto a sus fundamentos, motivos y contenidos allí desarrollados, así como sus recomendaciones, disponiendo que forma parte integral del acuerdo.  En razón de </w:t>
      </w:r>
      <w:r w:rsidRPr="003611AF">
        <w:rPr>
          <w:rFonts w:ascii="Times New Roman" w:eastAsia="Times New Roman" w:hAnsi="Times New Roman"/>
          <w:color w:val="000000" w:themeColor="text1"/>
          <w:sz w:val="24"/>
          <w:szCs w:val="24"/>
          <w:lang w:val="es-ES" w:eastAsia="es-ES"/>
        </w:rPr>
        <w:lastRenderedPageBreak/>
        <w:t xml:space="preserve">ello, </w:t>
      </w:r>
      <w:r w:rsidRPr="003611AF">
        <w:rPr>
          <w:rFonts w:ascii="Times New Roman" w:eastAsia="Times New Roman" w:hAnsi="Times New Roman"/>
          <w:i/>
          <w:color w:val="000000" w:themeColor="text1"/>
          <w:sz w:val="24"/>
          <w:szCs w:val="24"/>
          <w:lang w:val="es-ES" w:eastAsia="es-ES"/>
        </w:rPr>
        <w:t>rechaza</w:t>
      </w:r>
      <w:r w:rsidRPr="003611AF">
        <w:rPr>
          <w:rFonts w:ascii="Times New Roman" w:eastAsia="Times New Roman" w:hAnsi="Times New Roman"/>
          <w:color w:val="000000" w:themeColor="text1"/>
          <w:sz w:val="24"/>
          <w:szCs w:val="24"/>
          <w:lang w:val="es-ES" w:eastAsia="es-ES"/>
        </w:rPr>
        <w:t xml:space="preserve"> el </w:t>
      </w:r>
      <w:r w:rsidRPr="003611AF">
        <w:rPr>
          <w:rFonts w:ascii="Times New Roman" w:hAnsi="Times New Roman"/>
          <w:color w:val="000000" w:themeColor="text1"/>
          <w:sz w:val="24"/>
          <w:szCs w:val="24"/>
          <w:lang w:val="es-MX"/>
        </w:rPr>
        <w:t>Recurso de Revocatoria e Incidente de nulidad presentado</w:t>
      </w:r>
      <w:r w:rsidRPr="00863FDE">
        <w:rPr>
          <w:rFonts w:ascii="Times New Roman" w:hAnsi="Times New Roman"/>
          <w:color w:val="000000" w:themeColor="text1"/>
          <w:sz w:val="24"/>
          <w:szCs w:val="24"/>
          <w:lang w:val="es-MX"/>
        </w:rPr>
        <w:t xml:space="preserve"> por la empresa recurrente contra el </w:t>
      </w:r>
      <w:r w:rsidRPr="00863FDE">
        <w:rPr>
          <w:rFonts w:ascii="Times New Roman" w:hAnsi="Times New Roman"/>
          <w:b/>
          <w:color w:val="000000" w:themeColor="text1"/>
          <w:sz w:val="24"/>
          <w:szCs w:val="24"/>
          <w:lang w:val="es-MX"/>
        </w:rPr>
        <w:t>Artículo 7.1 de la Sesión Ordinaria 42-2015</w:t>
      </w:r>
      <w:r w:rsidRPr="00863FDE">
        <w:rPr>
          <w:rFonts w:ascii="Times New Roman" w:hAnsi="Times New Roman"/>
          <w:color w:val="000000" w:themeColor="text1"/>
          <w:sz w:val="24"/>
          <w:szCs w:val="24"/>
          <w:lang w:val="es-MX"/>
        </w:rPr>
        <w:t>, y ordena</w:t>
      </w:r>
      <w:r>
        <w:rPr>
          <w:rFonts w:ascii="Times New Roman" w:hAnsi="Times New Roman"/>
          <w:sz w:val="24"/>
          <w:szCs w:val="24"/>
          <w:lang w:val="es-MX"/>
        </w:rPr>
        <w:t xml:space="preserve"> la elevación del Recurso de Apelación y sus incidencias a</w:t>
      </w:r>
      <w:r w:rsidRPr="0089429D">
        <w:rPr>
          <w:rFonts w:ascii="Times New Roman" w:hAnsi="Times New Roman"/>
          <w:sz w:val="24"/>
          <w:szCs w:val="24"/>
          <w:lang w:val="es-MX"/>
        </w:rPr>
        <w:t>nte este Tribunal.</w:t>
      </w:r>
    </w:p>
    <w:p w:rsidR="00CC1249" w:rsidRPr="0089429D" w:rsidRDefault="00CC1249" w:rsidP="00CC1249">
      <w:pPr>
        <w:pStyle w:val="Sinespaciado"/>
        <w:spacing w:line="276" w:lineRule="auto"/>
        <w:jc w:val="both"/>
        <w:rPr>
          <w:rFonts w:ascii="Times New Roman" w:hAnsi="Times New Roman"/>
          <w:b/>
          <w:color w:val="C0504D" w:themeColor="accent2"/>
          <w:sz w:val="24"/>
          <w:szCs w:val="24"/>
          <w:lang w:val="es-MX"/>
        </w:rPr>
      </w:pPr>
    </w:p>
    <w:p w:rsidR="00CC1249" w:rsidRPr="00085240" w:rsidRDefault="00CC1249" w:rsidP="00CC1249">
      <w:pPr>
        <w:pStyle w:val="Sinespaciado"/>
        <w:spacing w:line="276" w:lineRule="auto"/>
        <w:jc w:val="both"/>
        <w:rPr>
          <w:rFonts w:ascii="Times New Roman" w:hAnsi="Times New Roman"/>
          <w:b/>
          <w:sz w:val="24"/>
          <w:szCs w:val="24"/>
          <w:lang w:val="es-MX"/>
        </w:rPr>
      </w:pPr>
    </w:p>
    <w:p w:rsidR="00CC1249" w:rsidRPr="00085240" w:rsidRDefault="00CC1249" w:rsidP="00CC1249">
      <w:pPr>
        <w:spacing w:after="0"/>
        <w:jc w:val="both"/>
        <w:rPr>
          <w:rFonts w:ascii="Times New Roman" w:hAnsi="Times New Roman"/>
          <w:b/>
          <w:color w:val="000000" w:themeColor="text1"/>
          <w:sz w:val="24"/>
          <w:szCs w:val="24"/>
        </w:rPr>
      </w:pPr>
      <w:r w:rsidRPr="00085240">
        <w:rPr>
          <w:rFonts w:ascii="Times New Roman" w:hAnsi="Times New Roman"/>
          <w:b/>
          <w:color w:val="000000" w:themeColor="text1"/>
          <w:sz w:val="24"/>
          <w:szCs w:val="24"/>
        </w:rPr>
        <w:t>CUARTO.-</w:t>
      </w:r>
      <w:r w:rsidRPr="00085240">
        <w:rPr>
          <w:rFonts w:ascii="Times New Roman" w:hAnsi="Times New Roman"/>
          <w:color w:val="000000" w:themeColor="text1"/>
          <w:sz w:val="24"/>
          <w:szCs w:val="24"/>
        </w:rPr>
        <w:t xml:space="preserve"> En los procedimientos se han seguido las prescripciones de ley.</w:t>
      </w:r>
    </w:p>
    <w:p w:rsidR="00085240" w:rsidRPr="002A2CFA" w:rsidRDefault="00085240" w:rsidP="00085240">
      <w:pPr>
        <w:jc w:val="both"/>
        <w:rPr>
          <w:rFonts w:ascii="Times New Roman" w:hAnsi="Times New Roman"/>
          <w:color w:val="000000" w:themeColor="text1"/>
          <w:sz w:val="24"/>
          <w:szCs w:val="24"/>
        </w:rPr>
      </w:pPr>
    </w:p>
    <w:p w:rsidR="00085240" w:rsidRPr="002A2CFA" w:rsidRDefault="00085240" w:rsidP="00085240">
      <w:pPr>
        <w:jc w:val="both"/>
        <w:rPr>
          <w:rFonts w:ascii="Times New Roman" w:hAnsi="Times New Roman"/>
          <w:b/>
          <w:smallCaps/>
          <w:color w:val="000000" w:themeColor="text1"/>
          <w:sz w:val="24"/>
          <w:szCs w:val="24"/>
        </w:rPr>
      </w:pPr>
      <w:r w:rsidRPr="002A2CFA">
        <w:rPr>
          <w:rFonts w:ascii="Times New Roman" w:hAnsi="Times New Roman"/>
          <w:b/>
          <w:smallCaps/>
          <w:color w:val="000000" w:themeColor="text1"/>
          <w:sz w:val="24"/>
          <w:szCs w:val="24"/>
        </w:rPr>
        <w:t>R</w:t>
      </w:r>
      <w:r w:rsidR="001334A1">
        <w:rPr>
          <w:rFonts w:ascii="Times New Roman" w:hAnsi="Times New Roman"/>
          <w:b/>
          <w:smallCaps/>
          <w:color w:val="000000" w:themeColor="text1"/>
          <w:sz w:val="24"/>
          <w:szCs w:val="24"/>
        </w:rPr>
        <w:t>EDACTA EL JUEZ PORTUGUEZ MÉNDEZ,</w:t>
      </w:r>
    </w:p>
    <w:p w:rsidR="00085240" w:rsidRPr="002A2CFA" w:rsidRDefault="00085240" w:rsidP="002A2CFA">
      <w:pPr>
        <w:spacing w:after="0"/>
        <w:jc w:val="both"/>
        <w:rPr>
          <w:rFonts w:ascii="Times New Roman" w:hAnsi="Times New Roman"/>
          <w:b/>
          <w:smallCaps/>
          <w:color w:val="000000" w:themeColor="text1"/>
          <w:sz w:val="24"/>
          <w:szCs w:val="24"/>
        </w:rPr>
      </w:pPr>
    </w:p>
    <w:p w:rsidR="00085240" w:rsidRPr="002A2CFA" w:rsidRDefault="00085240" w:rsidP="002A2CFA">
      <w:pPr>
        <w:spacing w:after="0"/>
        <w:jc w:val="center"/>
        <w:rPr>
          <w:rFonts w:ascii="Times New Roman" w:hAnsi="Times New Roman"/>
          <w:b/>
          <w:color w:val="000000" w:themeColor="text1"/>
          <w:sz w:val="24"/>
          <w:szCs w:val="24"/>
        </w:rPr>
      </w:pPr>
      <w:r w:rsidRPr="002A2CFA">
        <w:rPr>
          <w:rFonts w:ascii="Times New Roman" w:hAnsi="Times New Roman"/>
          <w:b/>
          <w:color w:val="000000" w:themeColor="text1"/>
          <w:sz w:val="24"/>
          <w:szCs w:val="24"/>
        </w:rPr>
        <w:t xml:space="preserve">CONSIDERANDO </w:t>
      </w:r>
    </w:p>
    <w:p w:rsidR="00085240" w:rsidRPr="002A2CFA" w:rsidRDefault="00085240" w:rsidP="002A2CFA">
      <w:pPr>
        <w:spacing w:after="0"/>
        <w:jc w:val="center"/>
        <w:rPr>
          <w:rFonts w:ascii="Times New Roman" w:hAnsi="Times New Roman"/>
          <w:b/>
          <w:color w:val="000000" w:themeColor="text1"/>
          <w:sz w:val="24"/>
          <w:szCs w:val="24"/>
        </w:rPr>
      </w:pPr>
    </w:p>
    <w:p w:rsidR="00085240" w:rsidRPr="002A2CFA" w:rsidRDefault="00085240" w:rsidP="002A2CFA">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r w:rsidRPr="002A2CFA">
        <w:rPr>
          <w:rStyle w:val="CharacterStyle6"/>
          <w:b/>
          <w:bCs/>
          <w:color w:val="000000" w:themeColor="text1"/>
          <w:sz w:val="24"/>
          <w:szCs w:val="24"/>
          <w:lang w:val="es-CR"/>
        </w:rPr>
        <w:t xml:space="preserve">1.- COMPETENCIA.- </w:t>
      </w:r>
      <w:r w:rsidRPr="002A2CFA">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2A2CFA">
        <w:rPr>
          <w:rStyle w:val="CharacterStyle6"/>
          <w:color w:val="000000" w:themeColor="text1"/>
          <w:spacing w:val="1"/>
          <w:w w:val="105"/>
          <w:sz w:val="24"/>
          <w:szCs w:val="24"/>
          <w:lang w:val="es-CR"/>
        </w:rPr>
        <w:t xml:space="preserve">Ley Reguladora del Servicio Público de Transporte Remunerado de Personas en Vehículos </w:t>
      </w:r>
      <w:r w:rsidRPr="002A2CFA">
        <w:rPr>
          <w:rStyle w:val="CharacterStyle6"/>
          <w:color w:val="000000" w:themeColor="text1"/>
          <w:spacing w:val="-1"/>
          <w:w w:val="105"/>
          <w:sz w:val="24"/>
          <w:szCs w:val="24"/>
          <w:lang w:val="es-CR"/>
        </w:rPr>
        <w:t>en la Modalidad de Taxi N</w:t>
      </w:r>
      <w:r w:rsidR="002A2CFA">
        <w:rPr>
          <w:rStyle w:val="CharacterStyle6"/>
          <w:color w:val="000000" w:themeColor="text1"/>
          <w:spacing w:val="-1"/>
          <w:w w:val="105"/>
          <w:sz w:val="24"/>
          <w:szCs w:val="24"/>
          <w:lang w:val="es-CR"/>
        </w:rPr>
        <w:t xml:space="preserve">° </w:t>
      </w:r>
      <w:r w:rsidRPr="002A2CFA">
        <w:rPr>
          <w:rStyle w:val="CharacterStyle6"/>
          <w:color w:val="000000" w:themeColor="text1"/>
          <w:spacing w:val="-1"/>
          <w:w w:val="105"/>
          <w:sz w:val="24"/>
          <w:szCs w:val="24"/>
          <w:lang w:val="es-CR"/>
        </w:rPr>
        <w:t>7969 del 22 de diciembre de 1999.</w:t>
      </w:r>
    </w:p>
    <w:p w:rsidR="00085240" w:rsidRPr="002A2CFA" w:rsidRDefault="00085240" w:rsidP="002A2CFA">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p>
    <w:p w:rsidR="002A2CFA" w:rsidRPr="002A2CFA" w:rsidRDefault="00085240" w:rsidP="002A2CFA">
      <w:pPr>
        <w:pStyle w:val="Sinespaciado"/>
        <w:spacing w:line="276" w:lineRule="auto"/>
        <w:jc w:val="both"/>
        <w:rPr>
          <w:rFonts w:ascii="Times New Roman" w:hAnsi="Times New Roman"/>
          <w:smallCaps/>
          <w:sz w:val="24"/>
          <w:szCs w:val="24"/>
        </w:rPr>
      </w:pPr>
      <w:r w:rsidRPr="002A2CFA">
        <w:rPr>
          <w:rStyle w:val="CharacterStyle6"/>
          <w:rFonts w:ascii="Times New Roman" w:hAnsi="Times New Roman"/>
          <w:b/>
          <w:bCs/>
          <w:color w:val="000000" w:themeColor="text1"/>
          <w:spacing w:val="-2"/>
          <w:sz w:val="24"/>
          <w:szCs w:val="24"/>
        </w:rPr>
        <w:t>2.-</w:t>
      </w:r>
      <w:r w:rsidRPr="002A2CFA">
        <w:rPr>
          <w:rStyle w:val="CharacterStyle6"/>
          <w:rFonts w:ascii="Times New Roman" w:hAnsi="Times New Roman"/>
          <w:b/>
          <w:bCs/>
          <w:color w:val="000000" w:themeColor="text1"/>
          <w:spacing w:val="-2"/>
          <w:sz w:val="24"/>
          <w:szCs w:val="24"/>
        </w:rPr>
        <w:tab/>
        <w:t xml:space="preserve">ADMISIBILIDAD DEL RECURSO. </w:t>
      </w:r>
      <w:r w:rsidR="002A2CFA" w:rsidRPr="002A2CFA">
        <w:rPr>
          <w:rFonts w:ascii="Times New Roman" w:hAnsi="Times New Roman"/>
          <w:b/>
          <w:sz w:val="24"/>
          <w:szCs w:val="24"/>
          <w:u w:val="single"/>
        </w:rPr>
        <w:t>En cuanto a la Legitimación</w:t>
      </w:r>
      <w:r w:rsidR="002A2CFA" w:rsidRPr="002A2CFA">
        <w:rPr>
          <w:rFonts w:ascii="Times New Roman" w:hAnsi="Times New Roman"/>
          <w:b/>
          <w:sz w:val="24"/>
          <w:szCs w:val="24"/>
        </w:rPr>
        <w:t xml:space="preserve">: </w:t>
      </w:r>
      <w:r w:rsidR="002A2CFA" w:rsidRPr="002A2CFA">
        <w:rPr>
          <w:rFonts w:ascii="Times New Roman" w:hAnsi="Times New Roman"/>
          <w:sz w:val="24"/>
          <w:szCs w:val="24"/>
        </w:rPr>
        <w:t xml:space="preserve">Sin detrimento de lo que se considerará </w:t>
      </w:r>
      <w:r w:rsidR="002A2CFA" w:rsidRPr="002A2CFA">
        <w:rPr>
          <w:rFonts w:ascii="Times New Roman" w:hAnsi="Times New Roman"/>
          <w:i/>
          <w:sz w:val="24"/>
          <w:szCs w:val="24"/>
        </w:rPr>
        <w:t>infra</w:t>
      </w:r>
      <w:r w:rsidR="002A2CFA" w:rsidRPr="002A2CFA">
        <w:rPr>
          <w:rFonts w:ascii="Times New Roman" w:hAnsi="Times New Roman"/>
          <w:sz w:val="24"/>
          <w:szCs w:val="24"/>
        </w:rPr>
        <w:t>, es claro que</w:t>
      </w:r>
      <w:r w:rsidR="002A2CFA" w:rsidRPr="002A2CFA">
        <w:rPr>
          <w:rFonts w:ascii="Times New Roman" w:hAnsi="Times New Roman"/>
          <w:b/>
          <w:sz w:val="24"/>
          <w:szCs w:val="24"/>
        </w:rPr>
        <w:t xml:space="preserve"> </w:t>
      </w:r>
      <w:r w:rsidR="002A2CFA">
        <w:rPr>
          <w:rFonts w:ascii="Times New Roman" w:hAnsi="Times New Roman"/>
          <w:sz w:val="24"/>
          <w:szCs w:val="24"/>
        </w:rPr>
        <w:t>la empresa</w:t>
      </w:r>
      <w:r w:rsidR="002A2CFA" w:rsidRPr="002A2CFA">
        <w:rPr>
          <w:rFonts w:ascii="Times New Roman" w:hAnsi="Times New Roman"/>
          <w:sz w:val="24"/>
          <w:szCs w:val="24"/>
        </w:rPr>
        <w:t xml:space="preserve"> Recurrente ha sido </w:t>
      </w:r>
      <w:r w:rsidR="00C61028" w:rsidRPr="002A2CFA">
        <w:rPr>
          <w:rFonts w:ascii="Times New Roman" w:hAnsi="Times New Roman"/>
          <w:sz w:val="24"/>
          <w:szCs w:val="24"/>
        </w:rPr>
        <w:t>estimada como parte interesada y fue notificada del acto que objeta</w:t>
      </w:r>
      <w:r w:rsidR="002A2CFA" w:rsidRPr="002A2CFA">
        <w:rPr>
          <w:rFonts w:ascii="Times New Roman" w:hAnsi="Times New Roman"/>
          <w:sz w:val="24"/>
          <w:szCs w:val="24"/>
        </w:rPr>
        <w:t>, mismo que estima como potencialmente afectante de</w:t>
      </w:r>
      <w:r w:rsidR="00C61028" w:rsidRPr="002A2CFA">
        <w:rPr>
          <w:rFonts w:ascii="Times New Roman" w:hAnsi="Times New Roman"/>
          <w:sz w:val="24"/>
          <w:szCs w:val="24"/>
        </w:rPr>
        <w:t xml:space="preserve"> sus derechos como concesionaria del servicio público de transporte remunerado de personas,</w:t>
      </w:r>
      <w:r w:rsidR="002A2CFA" w:rsidRPr="002A2CFA">
        <w:rPr>
          <w:rFonts w:ascii="Times New Roman" w:hAnsi="Times New Roman"/>
          <w:sz w:val="24"/>
          <w:szCs w:val="24"/>
        </w:rPr>
        <w:t xml:space="preserve"> en la modalidad de Autobuses.</w:t>
      </w:r>
      <w:r w:rsidR="002A2CFA">
        <w:rPr>
          <w:rFonts w:ascii="Times New Roman" w:hAnsi="Times New Roman"/>
          <w:sz w:val="24"/>
          <w:szCs w:val="24"/>
        </w:rPr>
        <w:t xml:space="preserve"> </w:t>
      </w:r>
      <w:r w:rsidR="002A2CFA" w:rsidRPr="002A2CFA">
        <w:rPr>
          <w:rFonts w:ascii="Times New Roman" w:hAnsi="Times New Roman"/>
          <w:b/>
          <w:sz w:val="24"/>
          <w:szCs w:val="24"/>
          <w:u w:val="single"/>
        </w:rPr>
        <w:t>En cuanto al Plazo:</w:t>
      </w:r>
      <w:r w:rsidR="002A2CFA" w:rsidRPr="002A2CFA">
        <w:rPr>
          <w:rFonts w:ascii="Times New Roman" w:hAnsi="Times New Roman"/>
          <w:sz w:val="24"/>
          <w:szCs w:val="24"/>
        </w:rPr>
        <w:t xml:space="preserve"> El acto objetado se comunica vía correo electrónico a la parte recurrente en fecha </w:t>
      </w:r>
      <w:r w:rsidR="002A2CFA" w:rsidRPr="002A2CFA">
        <w:rPr>
          <w:rFonts w:ascii="Times New Roman" w:hAnsi="Times New Roman"/>
          <w:b/>
          <w:sz w:val="24"/>
          <w:szCs w:val="24"/>
        </w:rPr>
        <w:t>4 de agosto del 2015</w:t>
      </w:r>
      <w:r w:rsidR="002A2CFA" w:rsidRPr="002A2CFA">
        <w:rPr>
          <w:rFonts w:ascii="Times New Roman" w:hAnsi="Times New Roman"/>
          <w:sz w:val="24"/>
          <w:szCs w:val="24"/>
        </w:rPr>
        <w:t xml:space="preserve"> y el Recurso que se atiende es presentado el día </w:t>
      </w:r>
      <w:r w:rsidR="002A2CFA" w:rsidRPr="002A2CFA">
        <w:rPr>
          <w:rFonts w:ascii="Times New Roman" w:hAnsi="Times New Roman"/>
          <w:b/>
          <w:sz w:val="24"/>
          <w:szCs w:val="24"/>
        </w:rPr>
        <w:t>1</w:t>
      </w:r>
      <w:r w:rsidR="00AD7937">
        <w:rPr>
          <w:rFonts w:ascii="Times New Roman" w:hAnsi="Times New Roman"/>
          <w:b/>
          <w:sz w:val="24"/>
          <w:szCs w:val="24"/>
        </w:rPr>
        <w:t>1</w:t>
      </w:r>
      <w:r w:rsidR="002A2CFA" w:rsidRPr="002A2CFA">
        <w:rPr>
          <w:rFonts w:ascii="Times New Roman" w:hAnsi="Times New Roman"/>
          <w:b/>
          <w:sz w:val="24"/>
          <w:szCs w:val="24"/>
        </w:rPr>
        <w:t xml:space="preserve"> de Agosto del mismo año</w:t>
      </w:r>
      <w:r w:rsidR="002A2CFA" w:rsidRPr="002A2CFA">
        <w:rPr>
          <w:rFonts w:ascii="Times New Roman" w:hAnsi="Times New Roman"/>
          <w:sz w:val="24"/>
          <w:szCs w:val="24"/>
        </w:rPr>
        <w:t>. Es decir, se tienen presentado en Tiempo, conforme las determinaciones del numeral 22 de la Ley No. 7969.</w:t>
      </w:r>
    </w:p>
    <w:p w:rsidR="002A2CFA" w:rsidRPr="002A2CFA" w:rsidRDefault="002A2CFA" w:rsidP="002A2CFA">
      <w:pPr>
        <w:pStyle w:val="Sinespaciado"/>
        <w:spacing w:line="276" w:lineRule="auto"/>
        <w:rPr>
          <w:rFonts w:ascii="Times New Roman" w:hAnsi="Times New Roman"/>
          <w:sz w:val="24"/>
          <w:szCs w:val="24"/>
        </w:rPr>
      </w:pPr>
    </w:p>
    <w:p w:rsidR="001334A1" w:rsidRDefault="00085240" w:rsidP="001334A1">
      <w:pPr>
        <w:pStyle w:val="Prrafodelista"/>
        <w:tabs>
          <w:tab w:val="left" w:pos="426"/>
        </w:tabs>
        <w:ind w:left="0"/>
        <w:contextualSpacing w:val="0"/>
        <w:jc w:val="both"/>
        <w:rPr>
          <w:sz w:val="24"/>
          <w:szCs w:val="24"/>
          <w:lang w:val="es-MX"/>
        </w:rPr>
      </w:pPr>
      <w:r w:rsidRPr="002A2CFA">
        <w:rPr>
          <w:b/>
          <w:sz w:val="24"/>
          <w:szCs w:val="24"/>
          <w:lang w:val="es-MX"/>
        </w:rPr>
        <w:t>3</w:t>
      </w:r>
      <w:r w:rsidR="001334A1">
        <w:rPr>
          <w:b/>
          <w:sz w:val="24"/>
          <w:szCs w:val="24"/>
          <w:lang w:val="es-MX"/>
        </w:rPr>
        <w:t>.-</w:t>
      </w:r>
      <w:r w:rsidR="001334A1">
        <w:rPr>
          <w:b/>
          <w:sz w:val="24"/>
          <w:szCs w:val="24"/>
          <w:lang w:val="es-MX"/>
        </w:rPr>
        <w:tab/>
        <w:t xml:space="preserve">HECHOS PROBADOS.- </w:t>
      </w:r>
      <w:r w:rsidR="002E582C" w:rsidRPr="003F72A4">
        <w:rPr>
          <w:sz w:val="24"/>
          <w:szCs w:val="24"/>
          <w:lang w:val="es-MX"/>
        </w:rPr>
        <w:t xml:space="preserve">Como tales </w:t>
      </w:r>
      <w:r w:rsidR="001334A1" w:rsidRPr="003F72A4">
        <w:rPr>
          <w:sz w:val="24"/>
          <w:szCs w:val="24"/>
          <w:lang w:val="es-MX"/>
        </w:rPr>
        <w:t xml:space="preserve">y en mérito de lo discutido en cuanto al presente caso, se tienen como demostrados los </w:t>
      </w:r>
      <w:r w:rsidR="001334A1">
        <w:rPr>
          <w:sz w:val="24"/>
          <w:szCs w:val="24"/>
          <w:lang w:val="es-MX"/>
        </w:rPr>
        <w:t>siguientes hechos</w:t>
      </w:r>
      <w:r w:rsidR="002E582C" w:rsidRPr="003F72A4">
        <w:rPr>
          <w:sz w:val="24"/>
          <w:szCs w:val="24"/>
          <w:lang w:val="es-MX"/>
        </w:rPr>
        <w:t>:</w:t>
      </w:r>
      <w:r w:rsidR="004400E6">
        <w:rPr>
          <w:sz w:val="24"/>
          <w:szCs w:val="24"/>
          <w:lang w:val="es-MX"/>
        </w:rPr>
        <w:t xml:space="preserve">  </w:t>
      </w:r>
    </w:p>
    <w:p w:rsidR="00530972" w:rsidRDefault="00530972" w:rsidP="001334A1">
      <w:pPr>
        <w:pStyle w:val="Prrafodelista"/>
        <w:tabs>
          <w:tab w:val="left" w:pos="426"/>
        </w:tabs>
        <w:ind w:left="0"/>
        <w:contextualSpacing w:val="0"/>
        <w:jc w:val="both"/>
        <w:rPr>
          <w:b/>
          <w:sz w:val="22"/>
          <w:szCs w:val="22"/>
          <w:lang w:val="es-MX"/>
        </w:rPr>
      </w:pPr>
    </w:p>
    <w:p w:rsidR="001334A1" w:rsidRDefault="004400E6" w:rsidP="001334A1">
      <w:pPr>
        <w:pStyle w:val="Prrafodelista"/>
        <w:tabs>
          <w:tab w:val="left" w:pos="426"/>
        </w:tabs>
        <w:ind w:left="0"/>
        <w:contextualSpacing w:val="0"/>
        <w:jc w:val="both"/>
        <w:rPr>
          <w:sz w:val="22"/>
          <w:szCs w:val="22"/>
          <w:lang w:val="es-MX"/>
        </w:rPr>
      </w:pPr>
      <w:r w:rsidRPr="001334A1">
        <w:rPr>
          <w:b/>
          <w:sz w:val="22"/>
          <w:szCs w:val="22"/>
          <w:lang w:val="es-MX"/>
        </w:rPr>
        <w:t>A.-</w:t>
      </w:r>
      <w:r w:rsidRPr="004400E6">
        <w:rPr>
          <w:lang w:val="es-MX"/>
        </w:rPr>
        <w:t xml:space="preserve"> </w:t>
      </w:r>
      <w:r w:rsidR="00ED253C" w:rsidRPr="001334A1">
        <w:rPr>
          <w:sz w:val="22"/>
          <w:szCs w:val="22"/>
          <w:lang w:val="es-MX"/>
        </w:rPr>
        <w:t>Que mediante el A</w:t>
      </w:r>
      <w:r w:rsidR="001334A1">
        <w:rPr>
          <w:sz w:val="22"/>
          <w:szCs w:val="22"/>
          <w:lang w:val="es-MX"/>
        </w:rPr>
        <w:t xml:space="preserve">rtículo 7.1 de su Sesión Ordinaria </w:t>
      </w:r>
      <w:r w:rsidR="00ED253C" w:rsidRPr="001334A1">
        <w:rPr>
          <w:sz w:val="22"/>
          <w:szCs w:val="22"/>
          <w:lang w:val="es-MX"/>
        </w:rPr>
        <w:t xml:space="preserve">42-2015 del 22 de </w:t>
      </w:r>
      <w:r w:rsidR="001334A1" w:rsidRPr="001334A1">
        <w:rPr>
          <w:sz w:val="22"/>
          <w:szCs w:val="22"/>
          <w:lang w:val="es-MX"/>
        </w:rPr>
        <w:t xml:space="preserve">julio </w:t>
      </w:r>
      <w:r w:rsidR="00ED253C" w:rsidRPr="001334A1">
        <w:rPr>
          <w:sz w:val="22"/>
          <w:szCs w:val="22"/>
          <w:lang w:val="es-MX"/>
        </w:rPr>
        <w:t xml:space="preserve">del 2015, la Junta Directiva del Consejo de Transporte Público dispuso </w:t>
      </w:r>
      <w:r w:rsidR="001334A1" w:rsidRPr="001334A1">
        <w:rPr>
          <w:sz w:val="22"/>
          <w:szCs w:val="22"/>
          <w:lang w:val="es-MX"/>
        </w:rPr>
        <w:t xml:space="preserve">aprobar una propuesta de una herramienta para </w:t>
      </w:r>
      <w:r w:rsidR="00ED253C" w:rsidRPr="001334A1">
        <w:rPr>
          <w:sz w:val="22"/>
          <w:szCs w:val="22"/>
          <w:lang w:val="es-MX"/>
        </w:rPr>
        <w:t xml:space="preserve">la Validación de Esquemas Operativos en el Servicio Público de Transporte Remunerado de Personas en su Modalidad de Autobuses. Herramienta que gira sobre un </w:t>
      </w:r>
      <w:r w:rsidR="001334A1" w:rsidRPr="001334A1">
        <w:rPr>
          <w:sz w:val="22"/>
          <w:szCs w:val="22"/>
          <w:lang w:val="es-MX"/>
        </w:rPr>
        <w:t xml:space="preserve">procedimiento o estrategia de ponderación relativo al nivel de servicio que se debe de mantener en rutas urbanas en horas </w:t>
      </w:r>
      <w:r w:rsidR="00ED253C" w:rsidRPr="001334A1">
        <w:rPr>
          <w:sz w:val="22"/>
          <w:szCs w:val="22"/>
          <w:lang w:val="es-MX"/>
        </w:rPr>
        <w:t xml:space="preserve">de </w:t>
      </w:r>
      <w:r w:rsidR="001334A1" w:rsidRPr="001334A1">
        <w:rPr>
          <w:sz w:val="22"/>
          <w:szCs w:val="22"/>
          <w:lang w:val="es-MX"/>
        </w:rPr>
        <w:t xml:space="preserve">baja demanda u horas valle. </w:t>
      </w:r>
      <w:r w:rsidR="00672348">
        <w:rPr>
          <w:sz w:val="22"/>
          <w:szCs w:val="22"/>
          <w:lang w:val="es-MX"/>
        </w:rPr>
        <w:t xml:space="preserve"> </w:t>
      </w:r>
      <w:r w:rsidR="00672348" w:rsidRPr="001334A1">
        <w:rPr>
          <w:sz w:val="22"/>
          <w:szCs w:val="22"/>
          <w:lang w:val="es-MX"/>
        </w:rPr>
        <w:t xml:space="preserve">Esto </w:t>
      </w:r>
      <w:r w:rsidR="001334A1" w:rsidRPr="001334A1">
        <w:rPr>
          <w:sz w:val="22"/>
          <w:szCs w:val="22"/>
          <w:lang w:val="es-MX"/>
        </w:rPr>
        <w:t xml:space="preserve">a efectos de validación de los sistemas operativos </w:t>
      </w:r>
      <w:r w:rsidR="00672348" w:rsidRPr="001334A1">
        <w:rPr>
          <w:sz w:val="22"/>
          <w:szCs w:val="22"/>
          <w:lang w:val="es-MX"/>
        </w:rPr>
        <w:t>de los servicios</w:t>
      </w:r>
      <w:r w:rsidR="001334A1" w:rsidRPr="001334A1">
        <w:rPr>
          <w:sz w:val="22"/>
          <w:szCs w:val="22"/>
          <w:lang w:val="es-MX"/>
        </w:rPr>
        <w:t xml:space="preserve">. </w:t>
      </w:r>
    </w:p>
    <w:p w:rsidR="001334A1" w:rsidRPr="005C6F67" w:rsidRDefault="004400E6" w:rsidP="001334A1">
      <w:pPr>
        <w:pStyle w:val="Prrafodelista"/>
        <w:tabs>
          <w:tab w:val="left" w:pos="426"/>
        </w:tabs>
        <w:ind w:left="0"/>
        <w:contextualSpacing w:val="0"/>
        <w:jc w:val="both"/>
        <w:rPr>
          <w:rFonts w:eastAsiaTheme="minorHAnsi"/>
          <w:color w:val="000000" w:themeColor="text1"/>
          <w:sz w:val="22"/>
          <w:szCs w:val="22"/>
        </w:rPr>
      </w:pPr>
      <w:r w:rsidRPr="001334A1">
        <w:rPr>
          <w:b/>
          <w:sz w:val="22"/>
          <w:szCs w:val="22"/>
          <w:lang w:val="es-MX"/>
        </w:rPr>
        <w:t>B</w:t>
      </w:r>
      <w:r w:rsidR="00ED253C" w:rsidRPr="001334A1">
        <w:rPr>
          <w:b/>
          <w:sz w:val="22"/>
          <w:szCs w:val="22"/>
          <w:lang w:val="es-MX"/>
        </w:rPr>
        <w:t>.</w:t>
      </w:r>
      <w:r w:rsidR="00ED253C" w:rsidRPr="001334A1">
        <w:rPr>
          <w:b/>
          <w:i/>
          <w:sz w:val="22"/>
          <w:szCs w:val="22"/>
          <w:lang w:val="es-MX"/>
        </w:rPr>
        <w:t>-</w:t>
      </w:r>
      <w:r w:rsidR="00ED253C" w:rsidRPr="001334A1">
        <w:rPr>
          <w:i/>
          <w:sz w:val="22"/>
          <w:szCs w:val="22"/>
          <w:lang w:val="es-MX"/>
        </w:rPr>
        <w:tab/>
      </w:r>
      <w:r w:rsidR="00ED253C" w:rsidRPr="001334A1">
        <w:rPr>
          <w:sz w:val="22"/>
          <w:szCs w:val="22"/>
          <w:lang w:val="es-MX"/>
        </w:rPr>
        <w:t xml:space="preserve">Que el </w:t>
      </w:r>
      <w:r w:rsidR="001334A1">
        <w:rPr>
          <w:sz w:val="22"/>
          <w:szCs w:val="22"/>
          <w:lang w:val="es-MX"/>
        </w:rPr>
        <w:t>a</w:t>
      </w:r>
      <w:r w:rsidR="00ED253C" w:rsidRPr="001334A1">
        <w:rPr>
          <w:sz w:val="22"/>
          <w:szCs w:val="22"/>
          <w:lang w:val="es-MX"/>
        </w:rPr>
        <w:t xml:space="preserve">cuerdo </w:t>
      </w:r>
      <w:r w:rsidR="001334A1">
        <w:rPr>
          <w:sz w:val="22"/>
          <w:szCs w:val="22"/>
          <w:lang w:val="es-MX"/>
        </w:rPr>
        <w:t xml:space="preserve">fue Comunicado a la </w:t>
      </w:r>
      <w:r w:rsidR="001334A1" w:rsidRPr="005C6F67">
        <w:rPr>
          <w:color w:val="000000" w:themeColor="text1"/>
          <w:sz w:val="22"/>
          <w:szCs w:val="22"/>
          <w:lang w:val="es-MX"/>
        </w:rPr>
        <w:t>empres</w:t>
      </w:r>
      <w:r w:rsidR="00A92EAF">
        <w:rPr>
          <w:color w:val="000000" w:themeColor="text1"/>
          <w:sz w:val="22"/>
          <w:szCs w:val="22"/>
          <w:lang w:val="es-MX"/>
        </w:rPr>
        <w:t>a</w:t>
      </w:r>
      <w:r w:rsidR="001334A1" w:rsidRPr="005C6F67">
        <w:rPr>
          <w:color w:val="000000" w:themeColor="text1"/>
          <w:sz w:val="22"/>
          <w:szCs w:val="22"/>
          <w:lang w:val="es-MX"/>
        </w:rPr>
        <w:t xml:space="preserve"> </w:t>
      </w:r>
      <w:r w:rsidR="00ED253C" w:rsidRPr="005C6F67">
        <w:rPr>
          <w:color w:val="000000" w:themeColor="text1"/>
          <w:sz w:val="22"/>
          <w:szCs w:val="22"/>
          <w:lang w:val="es-MX"/>
        </w:rPr>
        <w:t xml:space="preserve">Recurrente </w:t>
      </w:r>
      <w:r w:rsidR="001334A1" w:rsidRPr="005C6F67">
        <w:rPr>
          <w:color w:val="000000" w:themeColor="text1"/>
          <w:sz w:val="22"/>
          <w:szCs w:val="22"/>
          <w:lang w:val="es-MX"/>
        </w:rPr>
        <w:t>entre otras</w:t>
      </w:r>
      <w:r w:rsidR="00ED253C" w:rsidRPr="005C6F67">
        <w:rPr>
          <w:color w:val="000000" w:themeColor="text1"/>
          <w:sz w:val="22"/>
          <w:szCs w:val="22"/>
          <w:lang w:val="es-MX"/>
        </w:rPr>
        <w:t xml:space="preserve"> </w:t>
      </w:r>
      <w:r w:rsidR="001334A1" w:rsidRPr="005C6F67">
        <w:rPr>
          <w:color w:val="000000" w:themeColor="text1"/>
          <w:sz w:val="22"/>
          <w:szCs w:val="22"/>
          <w:lang w:val="es-MX"/>
        </w:rPr>
        <w:t xml:space="preserve">operadoras del servicio público de transporte remunerado de personas en su modalidad de autobuses </w:t>
      </w:r>
      <w:r w:rsidR="00ED253C" w:rsidRPr="005C6F67">
        <w:rPr>
          <w:color w:val="000000" w:themeColor="text1"/>
          <w:sz w:val="22"/>
          <w:szCs w:val="22"/>
          <w:lang w:val="es-MX"/>
        </w:rPr>
        <w:t xml:space="preserve">que se estimaran sujetas </w:t>
      </w:r>
      <w:r w:rsidR="001334A1" w:rsidRPr="005C6F67">
        <w:rPr>
          <w:color w:val="000000" w:themeColor="text1"/>
          <w:sz w:val="22"/>
          <w:szCs w:val="22"/>
          <w:lang w:val="es-MX"/>
        </w:rPr>
        <w:t>o</w:t>
      </w:r>
      <w:r w:rsidR="00ED253C" w:rsidRPr="005C6F67">
        <w:rPr>
          <w:color w:val="000000" w:themeColor="text1"/>
          <w:sz w:val="22"/>
          <w:szCs w:val="22"/>
          <w:lang w:val="es-MX"/>
        </w:rPr>
        <w:t xml:space="preserve"> relacionadas con el mismo. </w:t>
      </w:r>
      <w:r w:rsidR="001334A1" w:rsidRPr="005C6F67">
        <w:rPr>
          <w:color w:val="000000" w:themeColor="text1"/>
          <w:sz w:val="22"/>
          <w:szCs w:val="22"/>
          <w:lang w:val="es-MX"/>
        </w:rPr>
        <w:t>A</w:t>
      </w:r>
      <w:r w:rsidR="00ED253C" w:rsidRPr="005C6F67">
        <w:rPr>
          <w:color w:val="000000" w:themeColor="text1"/>
          <w:sz w:val="22"/>
          <w:szCs w:val="22"/>
          <w:lang w:val="es-MX"/>
        </w:rPr>
        <w:t xml:space="preserve">sí las cosas,  enterada del mismo y dada su disconformidad general con dicho </w:t>
      </w:r>
      <w:r w:rsidR="001334A1" w:rsidRPr="005C6F67">
        <w:rPr>
          <w:color w:val="000000" w:themeColor="text1"/>
          <w:sz w:val="22"/>
          <w:szCs w:val="22"/>
          <w:lang w:val="es-MX"/>
        </w:rPr>
        <w:t>acto</w:t>
      </w:r>
      <w:r w:rsidR="00ED253C" w:rsidRPr="005C6F67">
        <w:rPr>
          <w:color w:val="000000" w:themeColor="text1"/>
          <w:sz w:val="22"/>
          <w:szCs w:val="22"/>
          <w:lang w:val="es-MX"/>
        </w:rPr>
        <w:t xml:space="preserve">, mediante </w:t>
      </w:r>
      <w:r w:rsidR="001334A1" w:rsidRPr="005C6F67">
        <w:rPr>
          <w:color w:val="000000" w:themeColor="text1"/>
          <w:sz w:val="22"/>
          <w:szCs w:val="22"/>
          <w:lang w:val="es-MX"/>
        </w:rPr>
        <w:t xml:space="preserve">libelo </w:t>
      </w:r>
      <w:r w:rsidR="00ED253C" w:rsidRPr="005C6F67">
        <w:rPr>
          <w:color w:val="000000" w:themeColor="text1"/>
          <w:sz w:val="22"/>
          <w:szCs w:val="22"/>
          <w:lang w:val="es-MX"/>
        </w:rPr>
        <w:t xml:space="preserve">presentado </w:t>
      </w:r>
      <w:r w:rsidR="001334A1" w:rsidRPr="005C6F67">
        <w:rPr>
          <w:color w:val="000000" w:themeColor="text1"/>
          <w:sz w:val="22"/>
          <w:szCs w:val="22"/>
          <w:lang w:val="es-MX"/>
        </w:rPr>
        <w:t>el</w:t>
      </w:r>
      <w:r w:rsidR="00ED253C" w:rsidRPr="005C6F67">
        <w:rPr>
          <w:color w:val="000000" w:themeColor="text1"/>
          <w:sz w:val="22"/>
          <w:szCs w:val="22"/>
          <w:lang w:val="es-MX"/>
        </w:rPr>
        <w:t xml:space="preserve"> </w:t>
      </w:r>
      <w:r w:rsidR="00ED253C" w:rsidRPr="005C6F67">
        <w:rPr>
          <w:b/>
          <w:color w:val="000000" w:themeColor="text1"/>
          <w:sz w:val="22"/>
          <w:szCs w:val="22"/>
          <w:lang w:val="es-MX"/>
        </w:rPr>
        <w:t>1</w:t>
      </w:r>
      <w:r w:rsidR="00AD7937" w:rsidRPr="005C6F67">
        <w:rPr>
          <w:b/>
          <w:color w:val="000000" w:themeColor="text1"/>
          <w:sz w:val="22"/>
          <w:szCs w:val="22"/>
          <w:lang w:val="es-MX"/>
        </w:rPr>
        <w:t>1</w:t>
      </w:r>
      <w:r w:rsidR="00ED253C" w:rsidRPr="005C6F67">
        <w:rPr>
          <w:b/>
          <w:color w:val="000000" w:themeColor="text1"/>
          <w:sz w:val="22"/>
          <w:szCs w:val="22"/>
          <w:lang w:val="es-MX"/>
        </w:rPr>
        <w:t xml:space="preserve"> de Agosto del 2015</w:t>
      </w:r>
      <w:r w:rsidR="00ED253C" w:rsidRPr="005C6F67">
        <w:rPr>
          <w:color w:val="000000" w:themeColor="text1"/>
          <w:sz w:val="22"/>
          <w:szCs w:val="22"/>
          <w:lang w:val="es-MX"/>
        </w:rPr>
        <w:t xml:space="preserve">, </w:t>
      </w:r>
      <w:r w:rsidR="001334A1" w:rsidRPr="005C6F67">
        <w:rPr>
          <w:color w:val="000000" w:themeColor="text1"/>
          <w:sz w:val="22"/>
          <w:szCs w:val="22"/>
          <w:lang w:val="es-MX"/>
        </w:rPr>
        <w:t>interpuso los</w:t>
      </w:r>
      <w:r w:rsidR="00ED253C" w:rsidRPr="005C6F67">
        <w:rPr>
          <w:color w:val="000000" w:themeColor="text1"/>
          <w:sz w:val="22"/>
          <w:szCs w:val="22"/>
          <w:lang w:val="es-MX"/>
        </w:rPr>
        <w:t xml:space="preserve"> </w:t>
      </w:r>
      <w:r w:rsidR="00ED253C" w:rsidRPr="005C6F67">
        <w:rPr>
          <w:b/>
          <w:color w:val="000000" w:themeColor="text1"/>
          <w:sz w:val="22"/>
          <w:szCs w:val="22"/>
          <w:lang w:val="es-MX"/>
        </w:rPr>
        <w:t xml:space="preserve">Recursos de Revocatoria con Apelación en subsidio </w:t>
      </w:r>
      <w:r w:rsidR="001334A1" w:rsidRPr="005C6F67">
        <w:rPr>
          <w:b/>
          <w:color w:val="000000" w:themeColor="text1"/>
          <w:sz w:val="22"/>
          <w:szCs w:val="22"/>
          <w:lang w:val="es-MX"/>
        </w:rPr>
        <w:t xml:space="preserve">e Incidente de nulidad </w:t>
      </w:r>
      <w:r w:rsidR="00ED253C" w:rsidRPr="005C6F67">
        <w:rPr>
          <w:b/>
          <w:color w:val="000000" w:themeColor="text1"/>
          <w:sz w:val="22"/>
          <w:szCs w:val="22"/>
          <w:lang w:val="es-MX"/>
        </w:rPr>
        <w:t xml:space="preserve">concomitante </w:t>
      </w:r>
      <w:r w:rsidR="00ED253C" w:rsidRPr="005C6F67">
        <w:rPr>
          <w:color w:val="000000" w:themeColor="text1"/>
          <w:sz w:val="22"/>
          <w:szCs w:val="22"/>
          <w:lang w:val="es-MX"/>
        </w:rPr>
        <w:t xml:space="preserve">en su contra, manifestando esencialmente que el </w:t>
      </w:r>
      <w:r w:rsidR="001334A1" w:rsidRPr="005C6F67">
        <w:rPr>
          <w:color w:val="000000" w:themeColor="text1"/>
          <w:sz w:val="22"/>
          <w:szCs w:val="22"/>
          <w:lang w:val="es-MX"/>
        </w:rPr>
        <w:t>a</w:t>
      </w:r>
      <w:r w:rsidR="00ED253C" w:rsidRPr="005C6F67">
        <w:rPr>
          <w:color w:val="000000" w:themeColor="text1"/>
          <w:sz w:val="22"/>
          <w:szCs w:val="22"/>
          <w:lang w:val="es-MX"/>
        </w:rPr>
        <w:t xml:space="preserve">cto </w:t>
      </w:r>
      <w:r w:rsidR="001334A1" w:rsidRPr="005C6F67">
        <w:rPr>
          <w:color w:val="000000" w:themeColor="text1"/>
          <w:sz w:val="22"/>
          <w:szCs w:val="22"/>
          <w:lang w:val="es-MX"/>
        </w:rPr>
        <w:t xml:space="preserve">en cuestión sería nulo, toda vez que </w:t>
      </w:r>
      <w:r w:rsidR="001334A1" w:rsidRPr="005C6F67">
        <w:rPr>
          <w:rFonts w:eastAsiaTheme="minorHAnsi"/>
          <w:color w:val="000000" w:themeColor="text1"/>
          <w:sz w:val="22"/>
          <w:szCs w:val="22"/>
        </w:rPr>
        <w:t xml:space="preserve">violenta sus </w:t>
      </w:r>
      <w:r w:rsidR="001334A1" w:rsidRPr="005C6F67">
        <w:rPr>
          <w:rFonts w:eastAsiaTheme="minorHAnsi"/>
          <w:color w:val="000000" w:themeColor="text1"/>
          <w:sz w:val="22"/>
          <w:szCs w:val="22"/>
        </w:rPr>
        <w:lastRenderedPageBreak/>
        <w:t xml:space="preserve">derechos e intereses legítimos al no haberse dado previa a su emisión  </w:t>
      </w:r>
      <w:r w:rsidR="00ED253C" w:rsidRPr="005C6F67">
        <w:rPr>
          <w:rFonts w:eastAsiaTheme="minorHAnsi"/>
          <w:color w:val="000000" w:themeColor="text1"/>
          <w:sz w:val="22"/>
          <w:szCs w:val="22"/>
        </w:rPr>
        <w:t>la Audiencia que establece el artículo 361 de la Ley General de la Administración Pública.</w:t>
      </w:r>
      <w:r w:rsidRPr="005C6F67">
        <w:rPr>
          <w:rFonts w:eastAsiaTheme="minorHAnsi"/>
          <w:color w:val="000000" w:themeColor="text1"/>
          <w:sz w:val="22"/>
          <w:szCs w:val="22"/>
        </w:rPr>
        <w:t xml:space="preserve">  </w:t>
      </w:r>
    </w:p>
    <w:p w:rsidR="00ED253C" w:rsidRPr="005C6F67" w:rsidRDefault="004400E6" w:rsidP="001334A1">
      <w:pPr>
        <w:pStyle w:val="Prrafodelista"/>
        <w:tabs>
          <w:tab w:val="left" w:pos="426"/>
        </w:tabs>
        <w:ind w:left="0"/>
        <w:contextualSpacing w:val="0"/>
        <w:jc w:val="both"/>
        <w:rPr>
          <w:color w:val="000000" w:themeColor="text1"/>
          <w:sz w:val="22"/>
          <w:szCs w:val="22"/>
          <w:lang w:val="es-MX"/>
        </w:rPr>
      </w:pPr>
      <w:r w:rsidRPr="005C6F67">
        <w:rPr>
          <w:b/>
          <w:color w:val="000000" w:themeColor="text1"/>
          <w:sz w:val="22"/>
          <w:szCs w:val="22"/>
          <w:lang w:val="es-MX"/>
        </w:rPr>
        <w:t>C</w:t>
      </w:r>
      <w:r w:rsidR="00ED253C" w:rsidRPr="005C6F67">
        <w:rPr>
          <w:b/>
          <w:color w:val="000000" w:themeColor="text1"/>
          <w:sz w:val="22"/>
          <w:szCs w:val="22"/>
          <w:lang w:val="es-MX"/>
        </w:rPr>
        <w:t>.-</w:t>
      </w:r>
      <w:r w:rsidRPr="005C6F67">
        <w:rPr>
          <w:color w:val="000000" w:themeColor="text1"/>
          <w:sz w:val="22"/>
          <w:szCs w:val="22"/>
          <w:lang w:val="es-MX"/>
        </w:rPr>
        <w:t xml:space="preserve"> </w:t>
      </w:r>
      <w:r w:rsidR="001334A1" w:rsidRPr="005C6F67">
        <w:rPr>
          <w:color w:val="000000" w:themeColor="text1"/>
          <w:sz w:val="22"/>
          <w:szCs w:val="22"/>
          <w:lang w:val="es-MX"/>
        </w:rPr>
        <w:t xml:space="preserve">La Junta Directiva del Consejo de Transporte Público, en el </w:t>
      </w:r>
      <w:r w:rsidR="001334A1" w:rsidRPr="005C6F67">
        <w:rPr>
          <w:b/>
          <w:color w:val="000000" w:themeColor="text1"/>
          <w:sz w:val="22"/>
          <w:szCs w:val="22"/>
          <w:lang w:val="es-MX"/>
        </w:rPr>
        <w:t>Artículo</w:t>
      </w:r>
      <w:r w:rsidR="00ED253C" w:rsidRPr="005C6F67">
        <w:rPr>
          <w:b/>
          <w:color w:val="000000" w:themeColor="text1"/>
          <w:sz w:val="22"/>
          <w:szCs w:val="22"/>
          <w:lang w:val="es-MX"/>
        </w:rPr>
        <w:t xml:space="preserve"> 7.</w:t>
      </w:r>
      <w:r w:rsidR="00AD7937" w:rsidRPr="005C6F67">
        <w:rPr>
          <w:b/>
          <w:color w:val="000000" w:themeColor="text1"/>
          <w:sz w:val="22"/>
          <w:szCs w:val="22"/>
          <w:lang w:val="es-MX"/>
        </w:rPr>
        <w:t>15.4</w:t>
      </w:r>
      <w:r w:rsidR="00ED253C" w:rsidRPr="005C6F67">
        <w:rPr>
          <w:b/>
          <w:color w:val="000000" w:themeColor="text1"/>
          <w:sz w:val="22"/>
          <w:szCs w:val="22"/>
          <w:lang w:val="es-MX"/>
        </w:rPr>
        <w:t xml:space="preserve">  de </w:t>
      </w:r>
      <w:r w:rsidR="001334A1" w:rsidRPr="005C6F67">
        <w:rPr>
          <w:b/>
          <w:color w:val="000000" w:themeColor="text1"/>
          <w:sz w:val="22"/>
          <w:szCs w:val="22"/>
          <w:lang w:val="es-MX"/>
        </w:rPr>
        <w:t>la</w:t>
      </w:r>
      <w:r w:rsidR="00ED253C" w:rsidRPr="005C6F67">
        <w:rPr>
          <w:b/>
          <w:color w:val="000000" w:themeColor="text1"/>
          <w:sz w:val="22"/>
          <w:szCs w:val="22"/>
          <w:lang w:val="es-MX"/>
        </w:rPr>
        <w:t xml:space="preserve"> Sesión Ordinaria 5</w:t>
      </w:r>
      <w:r w:rsidR="00AD7937" w:rsidRPr="005C6F67">
        <w:rPr>
          <w:b/>
          <w:color w:val="000000" w:themeColor="text1"/>
          <w:sz w:val="22"/>
          <w:szCs w:val="22"/>
          <w:lang w:val="es-MX"/>
        </w:rPr>
        <w:t>1</w:t>
      </w:r>
      <w:r w:rsidR="00ED253C" w:rsidRPr="005C6F67">
        <w:rPr>
          <w:b/>
          <w:color w:val="000000" w:themeColor="text1"/>
          <w:sz w:val="22"/>
          <w:szCs w:val="22"/>
          <w:lang w:val="es-MX"/>
        </w:rPr>
        <w:t xml:space="preserve">-2015 del </w:t>
      </w:r>
      <w:r w:rsidR="00AD7937" w:rsidRPr="005C6F67">
        <w:rPr>
          <w:b/>
          <w:color w:val="000000" w:themeColor="text1"/>
          <w:sz w:val="22"/>
          <w:szCs w:val="22"/>
          <w:lang w:val="es-MX"/>
        </w:rPr>
        <w:t>2</w:t>
      </w:r>
      <w:r w:rsidR="00ED253C" w:rsidRPr="005C6F67">
        <w:rPr>
          <w:b/>
          <w:color w:val="000000" w:themeColor="text1"/>
          <w:sz w:val="22"/>
          <w:szCs w:val="22"/>
          <w:lang w:val="es-MX"/>
        </w:rPr>
        <w:t xml:space="preserve"> de </w:t>
      </w:r>
      <w:r w:rsidR="00AD7937" w:rsidRPr="005C6F67">
        <w:rPr>
          <w:b/>
          <w:color w:val="000000" w:themeColor="text1"/>
          <w:sz w:val="22"/>
          <w:szCs w:val="22"/>
          <w:lang w:val="es-MX"/>
        </w:rPr>
        <w:t xml:space="preserve">setiembre </w:t>
      </w:r>
      <w:r w:rsidR="00ED253C" w:rsidRPr="005C6F67">
        <w:rPr>
          <w:b/>
          <w:color w:val="000000" w:themeColor="text1"/>
          <w:sz w:val="22"/>
          <w:szCs w:val="22"/>
          <w:lang w:val="es-MX"/>
        </w:rPr>
        <w:t>del 2015</w:t>
      </w:r>
      <w:r w:rsidR="00ED253C" w:rsidRPr="005C6F67">
        <w:rPr>
          <w:color w:val="000000" w:themeColor="text1"/>
          <w:sz w:val="22"/>
          <w:szCs w:val="22"/>
          <w:lang w:val="es-MX"/>
        </w:rPr>
        <w:t xml:space="preserve">, </w:t>
      </w:r>
      <w:r w:rsidR="001334A1" w:rsidRPr="005C6F67">
        <w:rPr>
          <w:smallCaps/>
          <w:color w:val="000000" w:themeColor="text1"/>
          <w:sz w:val="22"/>
          <w:szCs w:val="22"/>
          <w:lang w:val="es-MX"/>
        </w:rPr>
        <w:t>rechaza</w:t>
      </w:r>
      <w:r w:rsidR="00ED253C" w:rsidRPr="005C6F67">
        <w:rPr>
          <w:color w:val="000000" w:themeColor="text1"/>
          <w:sz w:val="22"/>
          <w:szCs w:val="22"/>
          <w:lang w:val="es-MX"/>
        </w:rPr>
        <w:t xml:space="preserve"> el Recurso de Revocatoria y la Acción de Nulidad planteados por la </w:t>
      </w:r>
      <w:r w:rsidR="001334A1" w:rsidRPr="005C6F67">
        <w:rPr>
          <w:color w:val="000000" w:themeColor="text1"/>
          <w:sz w:val="22"/>
          <w:szCs w:val="22"/>
          <w:lang w:val="es-MX"/>
        </w:rPr>
        <w:t>empres</w:t>
      </w:r>
      <w:r w:rsidR="00ED253C" w:rsidRPr="005C6F67">
        <w:rPr>
          <w:color w:val="000000" w:themeColor="text1"/>
          <w:sz w:val="22"/>
          <w:szCs w:val="22"/>
          <w:lang w:val="es-MX"/>
        </w:rPr>
        <w:t xml:space="preserve">a </w:t>
      </w:r>
      <w:r w:rsidR="001334A1" w:rsidRPr="005C6F67">
        <w:rPr>
          <w:color w:val="000000" w:themeColor="text1"/>
          <w:sz w:val="22"/>
          <w:szCs w:val="22"/>
          <w:lang w:val="es-MX"/>
        </w:rPr>
        <w:t xml:space="preserve">recurrente, en </w:t>
      </w:r>
      <w:r w:rsidR="00ED253C" w:rsidRPr="005C6F67">
        <w:rPr>
          <w:color w:val="000000" w:themeColor="text1"/>
          <w:sz w:val="22"/>
          <w:szCs w:val="22"/>
          <w:lang w:val="es-MX"/>
        </w:rPr>
        <w:t xml:space="preserve">contra </w:t>
      </w:r>
      <w:r w:rsidR="001334A1" w:rsidRPr="005C6F67">
        <w:rPr>
          <w:color w:val="000000" w:themeColor="text1"/>
          <w:sz w:val="22"/>
          <w:szCs w:val="22"/>
          <w:lang w:val="es-MX"/>
        </w:rPr>
        <w:t>d</w:t>
      </w:r>
      <w:r w:rsidR="00ED253C" w:rsidRPr="005C6F67">
        <w:rPr>
          <w:color w:val="000000" w:themeColor="text1"/>
          <w:sz w:val="22"/>
          <w:szCs w:val="22"/>
          <w:lang w:val="es-MX"/>
        </w:rPr>
        <w:t xml:space="preserve">el </w:t>
      </w:r>
      <w:r w:rsidR="00ED253C" w:rsidRPr="005C6F67">
        <w:rPr>
          <w:b/>
          <w:color w:val="000000" w:themeColor="text1"/>
          <w:sz w:val="22"/>
          <w:szCs w:val="22"/>
          <w:lang w:val="es-MX"/>
        </w:rPr>
        <w:t>A</w:t>
      </w:r>
      <w:r w:rsidRPr="005C6F67">
        <w:rPr>
          <w:b/>
          <w:color w:val="000000" w:themeColor="text1"/>
          <w:sz w:val="22"/>
          <w:szCs w:val="22"/>
          <w:lang w:val="es-MX"/>
        </w:rPr>
        <w:t>rtículo</w:t>
      </w:r>
      <w:r w:rsidR="00ED253C" w:rsidRPr="005C6F67">
        <w:rPr>
          <w:b/>
          <w:color w:val="000000" w:themeColor="text1"/>
          <w:sz w:val="22"/>
          <w:szCs w:val="22"/>
          <w:lang w:val="es-MX"/>
        </w:rPr>
        <w:t xml:space="preserve"> 7.1 de la Sesión Ordinaria No. 42-2015</w:t>
      </w:r>
      <w:r w:rsidR="00ED253C" w:rsidRPr="005C6F67">
        <w:rPr>
          <w:color w:val="000000" w:themeColor="text1"/>
          <w:sz w:val="22"/>
          <w:szCs w:val="22"/>
          <w:lang w:val="es-MX"/>
        </w:rPr>
        <w:t xml:space="preserve">. Elevando ante </w:t>
      </w:r>
      <w:r w:rsidR="001334A1" w:rsidRPr="005C6F67">
        <w:rPr>
          <w:color w:val="000000" w:themeColor="text1"/>
          <w:sz w:val="22"/>
          <w:szCs w:val="22"/>
          <w:lang w:val="es-MX"/>
        </w:rPr>
        <w:t xml:space="preserve">el </w:t>
      </w:r>
      <w:r w:rsidR="00ED253C" w:rsidRPr="005C6F67">
        <w:rPr>
          <w:color w:val="000000" w:themeColor="text1"/>
          <w:sz w:val="22"/>
          <w:szCs w:val="22"/>
          <w:lang w:val="es-MX"/>
        </w:rPr>
        <w:t xml:space="preserve">Tribunal </w:t>
      </w:r>
      <w:r w:rsidR="001334A1" w:rsidRPr="005C6F67">
        <w:rPr>
          <w:color w:val="000000" w:themeColor="text1"/>
          <w:sz w:val="22"/>
          <w:szCs w:val="22"/>
          <w:lang w:val="es-MX"/>
        </w:rPr>
        <w:t xml:space="preserve">Administrativo de Transporte </w:t>
      </w:r>
      <w:r w:rsidR="00ED253C" w:rsidRPr="005C6F67">
        <w:rPr>
          <w:color w:val="000000" w:themeColor="text1"/>
          <w:sz w:val="22"/>
          <w:szCs w:val="22"/>
          <w:lang w:val="es-MX"/>
        </w:rPr>
        <w:t xml:space="preserve">la Apelación subsidiaria y la </w:t>
      </w:r>
      <w:r w:rsidR="001334A1" w:rsidRPr="005C6F67">
        <w:rPr>
          <w:color w:val="000000" w:themeColor="text1"/>
          <w:sz w:val="22"/>
          <w:szCs w:val="22"/>
          <w:lang w:val="es-MX"/>
        </w:rPr>
        <w:t xml:space="preserve">nulidad </w:t>
      </w:r>
      <w:r w:rsidR="00ED253C" w:rsidRPr="005C6F67">
        <w:rPr>
          <w:color w:val="000000" w:themeColor="text1"/>
          <w:sz w:val="22"/>
          <w:szCs w:val="22"/>
          <w:lang w:val="es-MX"/>
        </w:rPr>
        <w:t>del caso.</w:t>
      </w:r>
    </w:p>
    <w:p w:rsidR="00ED253C" w:rsidRPr="005C6F67" w:rsidRDefault="00ED253C" w:rsidP="002E582C">
      <w:pPr>
        <w:pStyle w:val="Sinespaciado"/>
        <w:spacing w:line="276" w:lineRule="auto"/>
        <w:jc w:val="both"/>
        <w:rPr>
          <w:rFonts w:ascii="Times New Roman" w:hAnsi="Times New Roman"/>
          <w:b/>
          <w:color w:val="000000" w:themeColor="text1"/>
          <w:sz w:val="28"/>
          <w:szCs w:val="28"/>
          <w:lang w:val="es-MX"/>
        </w:rPr>
      </w:pPr>
    </w:p>
    <w:p w:rsidR="004400E6" w:rsidRPr="005C6F67" w:rsidRDefault="00CB2465" w:rsidP="004400E6">
      <w:pPr>
        <w:pStyle w:val="Sinespaciado"/>
        <w:spacing w:line="276" w:lineRule="auto"/>
        <w:jc w:val="both"/>
        <w:rPr>
          <w:rFonts w:ascii="Times New Roman" w:hAnsi="Times New Roman"/>
          <w:color w:val="000000" w:themeColor="text1"/>
          <w:sz w:val="24"/>
          <w:szCs w:val="24"/>
          <w:lang w:val="es-MX"/>
        </w:rPr>
      </w:pPr>
      <w:r w:rsidRPr="005C6F67">
        <w:rPr>
          <w:rFonts w:ascii="Times New Roman" w:hAnsi="Times New Roman"/>
          <w:b/>
          <w:color w:val="000000" w:themeColor="text1"/>
          <w:sz w:val="24"/>
          <w:szCs w:val="24"/>
          <w:lang w:val="es-MX"/>
        </w:rPr>
        <w:t>4</w:t>
      </w:r>
      <w:r w:rsidR="004400E6" w:rsidRPr="005C6F67">
        <w:rPr>
          <w:rFonts w:ascii="Times New Roman" w:hAnsi="Times New Roman"/>
          <w:b/>
          <w:color w:val="000000" w:themeColor="text1"/>
          <w:sz w:val="24"/>
          <w:szCs w:val="24"/>
          <w:lang w:val="es-MX"/>
        </w:rPr>
        <w:t>.-</w:t>
      </w:r>
      <w:r w:rsidR="004400E6" w:rsidRPr="005C6F67">
        <w:rPr>
          <w:rFonts w:ascii="Times New Roman" w:hAnsi="Times New Roman"/>
          <w:b/>
          <w:color w:val="000000" w:themeColor="text1"/>
          <w:sz w:val="24"/>
          <w:szCs w:val="24"/>
          <w:lang w:val="es-MX"/>
        </w:rPr>
        <w:tab/>
        <w:t xml:space="preserve">HECHOS NO PROBADOS.- </w:t>
      </w:r>
      <w:r w:rsidR="004400E6" w:rsidRPr="005C6F67">
        <w:rPr>
          <w:rFonts w:ascii="Times New Roman" w:hAnsi="Times New Roman"/>
          <w:color w:val="000000" w:themeColor="text1"/>
          <w:sz w:val="24"/>
          <w:szCs w:val="24"/>
          <w:lang w:val="es-MX"/>
        </w:rPr>
        <w:t>No se tienen hechos no probados de importancia para el caso.</w:t>
      </w:r>
    </w:p>
    <w:p w:rsidR="002E582C" w:rsidRPr="005C6F67" w:rsidRDefault="002E582C" w:rsidP="002E582C">
      <w:pPr>
        <w:pStyle w:val="Sinespaciado"/>
        <w:spacing w:line="276" w:lineRule="auto"/>
        <w:jc w:val="both"/>
        <w:rPr>
          <w:rFonts w:ascii="Times New Roman" w:hAnsi="Times New Roman"/>
          <w:color w:val="000000" w:themeColor="text1"/>
          <w:sz w:val="24"/>
          <w:szCs w:val="24"/>
          <w:lang w:val="es-MX"/>
        </w:rPr>
      </w:pPr>
    </w:p>
    <w:p w:rsidR="00ED253C" w:rsidRPr="005C6F67" w:rsidRDefault="00ED253C" w:rsidP="002E582C">
      <w:pPr>
        <w:pStyle w:val="Sinespaciado"/>
        <w:spacing w:line="276" w:lineRule="auto"/>
        <w:jc w:val="both"/>
        <w:rPr>
          <w:rFonts w:ascii="Times New Roman" w:hAnsi="Times New Roman"/>
          <w:color w:val="000000" w:themeColor="text1"/>
          <w:sz w:val="24"/>
          <w:szCs w:val="24"/>
          <w:lang w:val="es-MX"/>
        </w:rPr>
      </w:pPr>
    </w:p>
    <w:p w:rsidR="002E582C" w:rsidRPr="005C6F67" w:rsidRDefault="00CB2465" w:rsidP="002E582C">
      <w:pPr>
        <w:pStyle w:val="Sinespaciado"/>
        <w:spacing w:line="276" w:lineRule="auto"/>
        <w:jc w:val="both"/>
        <w:rPr>
          <w:rFonts w:ascii="Times New Roman" w:hAnsi="Times New Roman"/>
          <w:b/>
          <w:color w:val="000000" w:themeColor="text1"/>
          <w:sz w:val="24"/>
          <w:szCs w:val="24"/>
          <w:lang w:val="es-MX"/>
        </w:rPr>
      </w:pPr>
      <w:r w:rsidRPr="005C6F67">
        <w:rPr>
          <w:rFonts w:ascii="Times New Roman" w:hAnsi="Times New Roman"/>
          <w:b/>
          <w:color w:val="000000" w:themeColor="text1"/>
          <w:sz w:val="24"/>
          <w:szCs w:val="24"/>
          <w:lang w:val="es-MX"/>
        </w:rPr>
        <w:t>5</w:t>
      </w:r>
      <w:r w:rsidR="002E582C" w:rsidRPr="005C6F67">
        <w:rPr>
          <w:rFonts w:ascii="Times New Roman" w:hAnsi="Times New Roman"/>
          <w:b/>
          <w:color w:val="000000" w:themeColor="text1"/>
          <w:sz w:val="24"/>
          <w:szCs w:val="24"/>
          <w:lang w:val="es-MX"/>
        </w:rPr>
        <w:t>.-</w:t>
      </w:r>
      <w:r w:rsidR="002E582C" w:rsidRPr="005C6F67">
        <w:rPr>
          <w:rFonts w:ascii="Times New Roman" w:hAnsi="Times New Roman"/>
          <w:b/>
          <w:color w:val="000000" w:themeColor="text1"/>
          <w:sz w:val="24"/>
          <w:szCs w:val="24"/>
          <w:lang w:val="es-MX"/>
        </w:rPr>
        <w:tab/>
        <w:t>SOBRE EL FONDO. ASPECTOS DE APELACIÓN Y DE NULIDAD:</w:t>
      </w:r>
    </w:p>
    <w:p w:rsidR="002E582C" w:rsidRPr="003217F7" w:rsidRDefault="002E582C" w:rsidP="00ED253C">
      <w:pPr>
        <w:pStyle w:val="Sinespaciado"/>
        <w:rPr>
          <w:color w:val="000000" w:themeColor="text1"/>
          <w:sz w:val="24"/>
          <w:szCs w:val="24"/>
        </w:rPr>
      </w:pPr>
    </w:p>
    <w:p w:rsidR="003F6B87" w:rsidRPr="003217F7" w:rsidRDefault="003F6B87" w:rsidP="003F6B87">
      <w:pPr>
        <w:pStyle w:val="Sinespaciado"/>
        <w:spacing w:line="276" w:lineRule="auto"/>
        <w:jc w:val="both"/>
        <w:rPr>
          <w:rFonts w:ascii="Times New Roman" w:hAnsi="Times New Roman"/>
          <w:color w:val="000000" w:themeColor="text1"/>
          <w:sz w:val="24"/>
          <w:szCs w:val="24"/>
          <w:lang w:val="es-MX"/>
        </w:rPr>
      </w:pPr>
      <w:r w:rsidRPr="003217F7">
        <w:rPr>
          <w:rFonts w:ascii="Times New Roman" w:hAnsi="Times New Roman"/>
          <w:color w:val="000000" w:themeColor="text1"/>
          <w:sz w:val="24"/>
          <w:szCs w:val="24"/>
          <w:lang w:val="es-MX"/>
        </w:rPr>
        <w:t>El presente caso se correlaciona con otros asuntos ya atendidos por este Tribunal en cuanto a la misma temática. Al igual que en los casos precedentes, del análisis de los argumentos que expone la parte recurrente, no se determina ningún hecho, aspecto o consideración fáctica o jurídica que determine el mérito para variar nuestros criterios anteriores.</w:t>
      </w:r>
    </w:p>
    <w:p w:rsidR="003F6B87" w:rsidRPr="003217F7" w:rsidRDefault="003F6B87" w:rsidP="003F6B87">
      <w:pPr>
        <w:pStyle w:val="Sinespaciado"/>
        <w:spacing w:line="276" w:lineRule="auto"/>
        <w:jc w:val="both"/>
        <w:rPr>
          <w:rFonts w:ascii="Times New Roman" w:hAnsi="Times New Roman"/>
          <w:color w:val="000000" w:themeColor="text1"/>
          <w:sz w:val="24"/>
          <w:szCs w:val="24"/>
          <w:lang w:val="es-MX"/>
        </w:rPr>
      </w:pPr>
    </w:p>
    <w:p w:rsidR="003F6B87" w:rsidRPr="005C6F67" w:rsidRDefault="003F6B87" w:rsidP="003F6B87">
      <w:pPr>
        <w:pStyle w:val="Sinespaciado"/>
        <w:spacing w:line="276" w:lineRule="auto"/>
        <w:jc w:val="both"/>
        <w:rPr>
          <w:rFonts w:ascii="Times New Roman" w:hAnsi="Times New Roman"/>
          <w:color w:val="000000" w:themeColor="text1"/>
          <w:sz w:val="24"/>
          <w:szCs w:val="24"/>
          <w:lang w:val="es-MX"/>
        </w:rPr>
      </w:pPr>
      <w:r w:rsidRPr="003217F7">
        <w:rPr>
          <w:rFonts w:ascii="Times New Roman" w:hAnsi="Times New Roman"/>
          <w:color w:val="000000" w:themeColor="text1"/>
          <w:sz w:val="24"/>
          <w:szCs w:val="24"/>
          <w:lang w:val="es-MX"/>
        </w:rPr>
        <w:t>Primordialmente se aduce que con la herramienta técnico-administrativa o de guía para la validación de esquemas operativos en el servicio público de transporte remunerado de personas en su modalidad de autobuses, herramienta que gira sobre un procedimiento o estrategia de ponderación relativo al nivel de servicio que se debe de mantener en las rutas urbanas en horas de baja demanda u horas valle (a efectos de Validación de los Sistemas Operativos de Servicio),  se fija una política institucional, de orden general, la cual estima la accionante debió de someterse a consulta pública o general antes de su aprobación y puesta en práctica (</w:t>
      </w:r>
      <w:r w:rsidRPr="003217F7">
        <w:rPr>
          <w:rFonts w:ascii="Times New Roman" w:hAnsi="Times New Roman"/>
          <w:i/>
          <w:color w:val="000000" w:themeColor="text1"/>
          <w:sz w:val="24"/>
          <w:szCs w:val="24"/>
          <w:lang w:val="es-MX"/>
        </w:rPr>
        <w:t xml:space="preserve">Artículo </w:t>
      </w:r>
      <w:r w:rsidRPr="005C6F67">
        <w:rPr>
          <w:rFonts w:ascii="Times New Roman" w:hAnsi="Times New Roman"/>
          <w:i/>
          <w:color w:val="000000" w:themeColor="text1"/>
          <w:sz w:val="24"/>
          <w:szCs w:val="24"/>
          <w:lang w:val="es-MX"/>
        </w:rPr>
        <w:t>361 de la Ley General de la Administración Pública</w:t>
      </w:r>
      <w:r w:rsidRPr="005C6F67">
        <w:rPr>
          <w:rFonts w:ascii="Times New Roman" w:hAnsi="Times New Roman"/>
          <w:color w:val="000000" w:themeColor="text1"/>
          <w:sz w:val="24"/>
          <w:szCs w:val="24"/>
          <w:lang w:val="es-MX"/>
        </w:rPr>
        <w:t>).</w:t>
      </w:r>
    </w:p>
    <w:p w:rsidR="003F6B87" w:rsidRPr="005C6F67" w:rsidRDefault="003F6B87" w:rsidP="003F6B87">
      <w:pPr>
        <w:pStyle w:val="Sinespaciado"/>
        <w:spacing w:line="276" w:lineRule="auto"/>
        <w:jc w:val="both"/>
        <w:rPr>
          <w:rFonts w:ascii="Times New Roman" w:hAnsi="Times New Roman"/>
          <w:color w:val="000000" w:themeColor="text1"/>
          <w:sz w:val="24"/>
          <w:szCs w:val="24"/>
          <w:lang w:val="es-MX"/>
        </w:rPr>
      </w:pPr>
    </w:p>
    <w:p w:rsidR="002E582C" w:rsidRPr="003F6B87" w:rsidRDefault="002E582C" w:rsidP="002E582C">
      <w:pPr>
        <w:pStyle w:val="Sinespaciado"/>
        <w:spacing w:line="276" w:lineRule="auto"/>
        <w:jc w:val="both"/>
        <w:rPr>
          <w:rFonts w:ascii="Times New Roman" w:hAnsi="Times New Roman"/>
          <w:sz w:val="24"/>
          <w:szCs w:val="24"/>
          <w:lang w:val="es-MX"/>
        </w:rPr>
      </w:pPr>
      <w:r w:rsidRPr="005C6F67">
        <w:rPr>
          <w:rFonts w:ascii="Times New Roman" w:hAnsi="Times New Roman"/>
          <w:color w:val="000000" w:themeColor="text1"/>
          <w:sz w:val="24"/>
          <w:szCs w:val="24"/>
          <w:lang w:val="es-MX"/>
        </w:rPr>
        <w:t xml:space="preserve">En tal sentido este Tribunal concuerda con la Dirección de Asuntos Jurídicos del Consejo de Transporte Público, en lo que indica en su Oficio </w:t>
      </w:r>
      <w:r w:rsidR="00AD7937" w:rsidRPr="005C6F67">
        <w:rPr>
          <w:rFonts w:ascii="Times New Roman" w:hAnsi="Times New Roman"/>
          <w:color w:val="000000" w:themeColor="text1"/>
          <w:sz w:val="24"/>
          <w:szCs w:val="24"/>
        </w:rPr>
        <w:t>DAJ-2015</w:t>
      </w:r>
      <w:r w:rsidR="005C6F67" w:rsidRPr="005C6F67">
        <w:rPr>
          <w:rFonts w:ascii="Times New Roman" w:hAnsi="Times New Roman"/>
          <w:color w:val="000000" w:themeColor="text1"/>
          <w:sz w:val="24"/>
          <w:szCs w:val="24"/>
        </w:rPr>
        <w:t>-</w:t>
      </w:r>
      <w:r w:rsidR="00AD7937" w:rsidRPr="005C6F67">
        <w:rPr>
          <w:rFonts w:ascii="Times New Roman" w:hAnsi="Times New Roman"/>
          <w:color w:val="000000" w:themeColor="text1"/>
          <w:sz w:val="24"/>
          <w:szCs w:val="24"/>
        </w:rPr>
        <w:t>002968 del 28 de agosto</w:t>
      </w:r>
      <w:r w:rsidR="004400E6" w:rsidRPr="005C6F67">
        <w:rPr>
          <w:rFonts w:ascii="Times New Roman" w:hAnsi="Times New Roman"/>
          <w:color w:val="000000" w:themeColor="text1"/>
          <w:sz w:val="24"/>
          <w:szCs w:val="24"/>
          <w:lang w:val="es-MX"/>
        </w:rPr>
        <w:t xml:space="preserve"> </w:t>
      </w:r>
      <w:r w:rsidRPr="005C6F67">
        <w:rPr>
          <w:rFonts w:ascii="Times New Roman" w:hAnsi="Times New Roman"/>
          <w:color w:val="000000" w:themeColor="text1"/>
          <w:sz w:val="24"/>
          <w:szCs w:val="24"/>
          <w:lang w:val="es-MX"/>
        </w:rPr>
        <w:t>del 2015 (</w:t>
      </w:r>
      <w:r w:rsidR="006B4C4B" w:rsidRPr="005C6F67">
        <w:rPr>
          <w:rFonts w:ascii="Times New Roman" w:hAnsi="Times New Roman"/>
          <w:color w:val="000000" w:themeColor="text1"/>
          <w:sz w:val="24"/>
          <w:szCs w:val="24"/>
          <w:lang w:val="es-MX"/>
        </w:rPr>
        <w:t>punto segundo</w:t>
      </w:r>
      <w:r w:rsidRPr="005C6F67">
        <w:rPr>
          <w:rFonts w:ascii="Times New Roman" w:hAnsi="Times New Roman"/>
          <w:color w:val="000000" w:themeColor="text1"/>
          <w:sz w:val="24"/>
          <w:szCs w:val="24"/>
          <w:lang w:val="es-MX"/>
        </w:rPr>
        <w:t>), el cual señala que “</w:t>
      </w:r>
      <w:r w:rsidR="003F6B87" w:rsidRPr="005C6F67">
        <w:rPr>
          <w:rFonts w:ascii="Times New Roman" w:hAnsi="Times New Roman"/>
          <w:color w:val="000000" w:themeColor="text1"/>
          <w:sz w:val="24"/>
          <w:szCs w:val="24"/>
          <w:lang w:val="es-MX"/>
        </w:rPr>
        <w:t xml:space="preserve">(…) </w:t>
      </w:r>
      <w:r w:rsidRPr="005C6F67">
        <w:rPr>
          <w:rFonts w:ascii="Times New Roman" w:hAnsi="Times New Roman"/>
          <w:color w:val="000000" w:themeColor="text1"/>
          <w:sz w:val="24"/>
          <w:szCs w:val="24"/>
          <w:lang w:val="es-MX"/>
        </w:rPr>
        <w:t xml:space="preserve">no es más que una herramienta que la Dirección Técnica aplicará, </w:t>
      </w:r>
      <w:r w:rsidRPr="005C6F67">
        <w:rPr>
          <w:rFonts w:ascii="Times New Roman" w:hAnsi="Times New Roman"/>
          <w:color w:val="000000" w:themeColor="text1"/>
          <w:sz w:val="24"/>
          <w:szCs w:val="24"/>
          <w:u w:val="single"/>
          <w:lang w:val="es-MX"/>
        </w:rPr>
        <w:t>eventualmente</w:t>
      </w:r>
      <w:r w:rsidRPr="005C6F67">
        <w:rPr>
          <w:rFonts w:ascii="Times New Roman" w:hAnsi="Times New Roman"/>
          <w:color w:val="000000" w:themeColor="text1"/>
          <w:sz w:val="24"/>
          <w:szCs w:val="24"/>
          <w:lang w:val="es-MX"/>
        </w:rPr>
        <w:t xml:space="preserve"> para medir el nivel de ocupación de las unidades de las empresas, y a través del estudio de campo respectivo, determinar con base en ese</w:t>
      </w:r>
      <w:r w:rsidRPr="003F6B87">
        <w:rPr>
          <w:rFonts w:ascii="Times New Roman" w:hAnsi="Times New Roman"/>
          <w:sz w:val="24"/>
          <w:szCs w:val="24"/>
          <w:lang w:val="es-MX"/>
        </w:rPr>
        <w:t xml:space="preserve"> nivel de ocupación si debe haber o no una variación de los horarios o de la estructura operativa general</w:t>
      </w:r>
      <w:r w:rsidR="003F6B87">
        <w:rPr>
          <w:rFonts w:ascii="Times New Roman" w:hAnsi="Times New Roman"/>
          <w:sz w:val="24"/>
          <w:szCs w:val="24"/>
          <w:lang w:val="es-MX"/>
        </w:rPr>
        <w:t xml:space="preserve"> (…)</w:t>
      </w:r>
      <w:r w:rsidRPr="003F6B87">
        <w:rPr>
          <w:rFonts w:ascii="Times New Roman" w:hAnsi="Times New Roman"/>
          <w:sz w:val="24"/>
          <w:szCs w:val="24"/>
          <w:lang w:val="es-MX"/>
        </w:rPr>
        <w:t xml:space="preserve">”. </w:t>
      </w:r>
    </w:p>
    <w:p w:rsidR="002E582C" w:rsidRPr="003F72A4" w:rsidRDefault="002E582C" w:rsidP="002E582C">
      <w:pPr>
        <w:pStyle w:val="Sinespaciado"/>
        <w:spacing w:line="276" w:lineRule="auto"/>
        <w:jc w:val="both"/>
        <w:rPr>
          <w:rFonts w:ascii="Times New Roman" w:hAnsi="Times New Roman"/>
          <w:sz w:val="24"/>
          <w:szCs w:val="24"/>
          <w:lang w:val="es-MX"/>
        </w:rPr>
      </w:pPr>
    </w:p>
    <w:p w:rsidR="002E582C" w:rsidRPr="003F72A4" w:rsidRDefault="004400E6" w:rsidP="004F6EF6">
      <w:pPr>
        <w:pStyle w:val="Sinespaciado"/>
        <w:spacing w:line="276" w:lineRule="auto"/>
        <w:jc w:val="both"/>
        <w:rPr>
          <w:rFonts w:ascii="Times New Roman" w:hAnsi="Times New Roman"/>
          <w:sz w:val="24"/>
          <w:szCs w:val="24"/>
          <w:lang w:eastAsia="es-CR"/>
        </w:rPr>
      </w:pPr>
      <w:r w:rsidRPr="003F72A4">
        <w:rPr>
          <w:rFonts w:ascii="Times New Roman" w:hAnsi="Times New Roman"/>
          <w:sz w:val="24"/>
          <w:szCs w:val="24"/>
          <w:lang w:val="es-MX"/>
        </w:rPr>
        <w:t xml:space="preserve">Analizado el contenido del acuerdo objetado, se tiene que el mismo lo que aprueba es una conjunción de los aspectos generales que se han utilizado ya y que se vienen a normalizar para definir el nivel de servicio que se debe de mantener en las rutas urbanas en horas de baja demanda u horas valle, a efectos de la validación de los sistemas operativos de los </w:t>
      </w:r>
      <w:r w:rsidRPr="003F72A4">
        <w:rPr>
          <w:rFonts w:ascii="Times New Roman" w:hAnsi="Times New Roman"/>
          <w:sz w:val="24"/>
          <w:szCs w:val="24"/>
          <w:lang w:val="es-MX"/>
        </w:rPr>
        <w:lastRenderedPageBreak/>
        <w:t xml:space="preserve">diversos servicios. </w:t>
      </w:r>
      <w:r>
        <w:rPr>
          <w:rFonts w:ascii="Times New Roman" w:hAnsi="Times New Roman"/>
          <w:sz w:val="24"/>
          <w:szCs w:val="24"/>
          <w:lang w:val="es-MX"/>
        </w:rPr>
        <w:t xml:space="preserve"> </w:t>
      </w:r>
      <w:r w:rsidRPr="003F72A4">
        <w:rPr>
          <w:rFonts w:ascii="Times New Roman" w:hAnsi="Times New Roman"/>
          <w:sz w:val="24"/>
          <w:szCs w:val="24"/>
          <w:lang w:val="es-MX"/>
        </w:rPr>
        <w:t xml:space="preserve">Conformando lo que ciertamente es un tipo de instructivo, herramienta o manual mixto de procedimientos, normas y políticas. </w:t>
      </w:r>
    </w:p>
    <w:p w:rsidR="002E582C" w:rsidRPr="003F72A4" w:rsidRDefault="002E582C" w:rsidP="002E582C">
      <w:pPr>
        <w:autoSpaceDE w:val="0"/>
        <w:autoSpaceDN w:val="0"/>
        <w:adjustRightInd w:val="0"/>
        <w:spacing w:after="0"/>
        <w:rPr>
          <w:rFonts w:ascii="Times New Roman" w:hAnsi="Times New Roman"/>
          <w:color w:val="000000"/>
          <w:sz w:val="24"/>
          <w:szCs w:val="24"/>
          <w:lang w:eastAsia="es-CR"/>
        </w:rPr>
      </w:pPr>
    </w:p>
    <w:p w:rsidR="002E582C" w:rsidRPr="003F72A4" w:rsidRDefault="004400E6" w:rsidP="002E582C">
      <w:pPr>
        <w:pStyle w:val="Sinespaciado"/>
        <w:spacing w:line="276" w:lineRule="auto"/>
        <w:jc w:val="both"/>
        <w:rPr>
          <w:rFonts w:ascii="Times New Roman" w:hAnsi="Times New Roman"/>
          <w:color w:val="000000"/>
          <w:sz w:val="24"/>
          <w:szCs w:val="24"/>
          <w:lang w:eastAsia="es-CR"/>
        </w:rPr>
      </w:pPr>
      <w:r w:rsidRPr="003F72A4">
        <w:rPr>
          <w:rFonts w:ascii="Times New Roman" w:hAnsi="Times New Roman"/>
          <w:color w:val="000000"/>
          <w:sz w:val="24"/>
          <w:szCs w:val="24"/>
          <w:lang w:eastAsia="es-CR"/>
        </w:rPr>
        <w:t xml:space="preserve">Conforme lo expuesto, es claro que lo aprobado mediante el acto que se impugna fue un </w:t>
      </w:r>
      <w:r w:rsidRPr="003F72A4">
        <w:rPr>
          <w:rFonts w:ascii="Times New Roman" w:hAnsi="Times New Roman"/>
          <w:b/>
          <w:i/>
          <w:color w:val="000000"/>
          <w:sz w:val="24"/>
          <w:szCs w:val="24"/>
          <w:lang w:eastAsia="es-CR"/>
        </w:rPr>
        <w:t>instrumento interno</w:t>
      </w:r>
      <w:r w:rsidRPr="003F72A4">
        <w:rPr>
          <w:rFonts w:ascii="Times New Roman" w:hAnsi="Times New Roman"/>
          <w:color w:val="000000"/>
          <w:sz w:val="24"/>
          <w:szCs w:val="24"/>
          <w:lang w:eastAsia="es-CR"/>
        </w:rPr>
        <w:t xml:space="preserve"> para el consejo de transporte público y para sus agentes. y en tal condición este tribunal estima que él mismo no estaría sometido a la necesidad de audiencia o consulta pública, según se colige del siguiente fallo judicial:</w:t>
      </w:r>
    </w:p>
    <w:p w:rsidR="002E582C" w:rsidRPr="00604B91" w:rsidRDefault="002E582C" w:rsidP="004400E6">
      <w:pPr>
        <w:pStyle w:val="Sinespaciado"/>
        <w:spacing w:line="276" w:lineRule="auto"/>
        <w:jc w:val="both"/>
        <w:rPr>
          <w:rFonts w:ascii="Times New Roman" w:hAnsi="Times New Roman"/>
          <w:color w:val="000000"/>
          <w:sz w:val="28"/>
          <w:szCs w:val="28"/>
          <w:lang w:eastAsia="es-CR"/>
        </w:rPr>
      </w:pPr>
    </w:p>
    <w:p w:rsidR="002E582C" w:rsidRPr="004400E6" w:rsidRDefault="003F72A4" w:rsidP="004400E6">
      <w:pPr>
        <w:pStyle w:val="Sinespaciado"/>
        <w:ind w:left="851" w:right="851"/>
        <w:jc w:val="both"/>
        <w:rPr>
          <w:rFonts w:ascii="Times New Roman" w:hAnsi="Times New Roman"/>
          <w:i/>
          <w:lang w:eastAsia="es-CR"/>
        </w:rPr>
      </w:pPr>
      <w:r w:rsidRPr="004400E6">
        <w:rPr>
          <w:rFonts w:ascii="Times New Roman" w:hAnsi="Times New Roman"/>
          <w:lang w:eastAsia="es-CR"/>
        </w:rPr>
        <w:t xml:space="preserve">“(…) </w:t>
      </w:r>
      <w:r w:rsidR="002E582C" w:rsidRPr="004400E6">
        <w:rPr>
          <w:rFonts w:ascii="Times New Roman" w:hAnsi="Times New Roman"/>
          <w:b/>
          <w:lang w:eastAsia="es-CR"/>
        </w:rPr>
        <w:t xml:space="preserve">XIV.- OTROS ASPECTOS PLANTEADOS EN  LA  DEMANDA.  </w:t>
      </w:r>
      <w:r w:rsidR="002E582C" w:rsidRPr="004400E6">
        <w:rPr>
          <w:rFonts w:ascii="Times New Roman" w:hAnsi="Times New Roman"/>
          <w:lang w:eastAsia="es-CR"/>
        </w:rPr>
        <w:t xml:space="preserve">Manifiesta  la demandante  que   la  resolución R-CO-39-2007 – que dispuso  revalorizar  los  salarios  base de  las  clases  de  puestos de  la CGR– así como  las  que  sucesivamente han venido siendo promulgadas cada semestre en el mismo sentido,  violentan  el  debido  proceso  administrativo  pues  fueron  emitidas  sin previa audiencia  a  los  afectados. A  este  respecto, comparte este Tribunal el criterio expresado por la CGR y el Estado, en el  sentido  de  que  dicha  audiencia  no  está  legalmente  prevista  como  presupuesto  o elemento  de  validez  del  acto,  a  efecto  de  que  su  omisión  pudiere  generar  invalidez. El simple repaso de las resoluciones impugnadas (R-CO-39-2007, R-CO-4-2008, R-SC-14-2008, R-CO-8-2009, R-DC-12-2009, R-DC-21-2010 y R-DC-14-2011)  releva  que  se  trata  sin  duda  de  actos administrativos  generales,  pero  que  carecen  de  alcance  normativo,  por  lo  que no poseen lanaturaleza reglamentaria que les atribuye la accionante (artículo  121 de  la LGAP). Y  aun  cuando se pudiese pensar equivocadamente lo contrario, se ha  clarificado  desde  hace  largo  tiempo –como  bien  lo  indican  también  esas  partes–  que  el  trámite  de  audiencia  previa  previsto  en  el  numeral  361 de  la LGAP  solo se  impone  para  disposiciones  de  carácter  general  emitidas  por   el Poder  Ejecutivo, o sea reglamentos ejecutivos, </w:t>
      </w:r>
      <w:r w:rsidR="002E582C" w:rsidRPr="004400E6">
        <w:rPr>
          <w:rFonts w:ascii="Times New Roman" w:hAnsi="Times New Roman"/>
          <w:b/>
          <w:u w:val="single"/>
          <w:lang w:eastAsia="es-CR"/>
        </w:rPr>
        <w:t>no siendo necesario en el caso de los reglamentos autónomos de organización o de  servicio</w:t>
      </w:r>
      <w:r w:rsidR="002E582C" w:rsidRPr="004400E6">
        <w:rPr>
          <w:rFonts w:ascii="Times New Roman" w:hAnsi="Times New Roman"/>
          <w:lang w:eastAsia="es-CR"/>
        </w:rPr>
        <w:t xml:space="preserve">  (véanse  las  sentencias  N° 2856-2000 de  la Sala Constitucional, 749-2004 y 798-F-2005 de la Sala Primera de la Corte Suprema de Justicia).-”… </w:t>
      </w:r>
      <w:r w:rsidR="002E582C" w:rsidRPr="004400E6">
        <w:rPr>
          <w:rFonts w:ascii="Times New Roman" w:hAnsi="Times New Roman"/>
          <w:b/>
          <w:i/>
          <w:lang w:eastAsia="es-CR"/>
        </w:rPr>
        <w:t>(el destacado es nuestro) (Resolución No. 2011-00154 de las 11:00 horas del 05 de Julio del 2011 del Tribunal Contencioso Administrativo, Sección VI)</w:t>
      </w:r>
    </w:p>
    <w:p w:rsidR="002E582C" w:rsidRPr="00604B91" w:rsidRDefault="002E582C" w:rsidP="004400E6">
      <w:pPr>
        <w:pStyle w:val="Sinespaciado"/>
        <w:spacing w:line="276" w:lineRule="auto"/>
        <w:jc w:val="both"/>
        <w:rPr>
          <w:rFonts w:ascii="Times New Roman" w:hAnsi="Times New Roman"/>
          <w:color w:val="000000"/>
          <w:sz w:val="28"/>
          <w:szCs w:val="28"/>
          <w:lang w:eastAsia="es-CR"/>
        </w:rPr>
      </w:pPr>
    </w:p>
    <w:p w:rsidR="002E582C" w:rsidRPr="00604B91" w:rsidRDefault="002E582C" w:rsidP="004400E6">
      <w:pPr>
        <w:pStyle w:val="Sinespaciado"/>
        <w:tabs>
          <w:tab w:val="left" w:pos="6244"/>
        </w:tabs>
        <w:spacing w:line="276" w:lineRule="auto"/>
        <w:jc w:val="both"/>
        <w:rPr>
          <w:rFonts w:ascii="Times New Roman" w:hAnsi="Times New Roman"/>
          <w:color w:val="000000"/>
          <w:sz w:val="28"/>
          <w:szCs w:val="28"/>
          <w:lang w:eastAsia="es-CR"/>
        </w:rPr>
      </w:pPr>
    </w:p>
    <w:p w:rsidR="002E582C" w:rsidRDefault="002E582C" w:rsidP="004400E6">
      <w:pPr>
        <w:pStyle w:val="Sinespaciado"/>
        <w:spacing w:line="276" w:lineRule="auto"/>
        <w:jc w:val="both"/>
        <w:rPr>
          <w:rFonts w:ascii="Times New Roman" w:hAnsi="Times New Roman"/>
          <w:sz w:val="24"/>
          <w:szCs w:val="24"/>
        </w:rPr>
      </w:pPr>
      <w:r w:rsidRPr="003F72A4">
        <w:rPr>
          <w:rFonts w:ascii="Times New Roman" w:hAnsi="Times New Roman"/>
          <w:sz w:val="24"/>
          <w:szCs w:val="24"/>
        </w:rPr>
        <w:t>En concordancia con lo anterior, la Sala Constitucional ha señalado:</w:t>
      </w:r>
    </w:p>
    <w:p w:rsidR="004400E6" w:rsidRPr="003F72A4" w:rsidRDefault="004400E6" w:rsidP="004400E6">
      <w:pPr>
        <w:pStyle w:val="Sinespaciado"/>
        <w:spacing w:line="276" w:lineRule="auto"/>
        <w:jc w:val="both"/>
        <w:rPr>
          <w:rFonts w:ascii="Times New Roman" w:hAnsi="Times New Roman"/>
          <w:sz w:val="24"/>
          <w:szCs w:val="24"/>
        </w:rPr>
      </w:pPr>
    </w:p>
    <w:p w:rsidR="002E582C" w:rsidRPr="003F72A4" w:rsidRDefault="003F72A4" w:rsidP="004400E6">
      <w:pPr>
        <w:spacing w:after="0" w:line="240" w:lineRule="auto"/>
        <w:ind w:left="851" w:right="851"/>
        <w:jc w:val="both"/>
        <w:rPr>
          <w:rFonts w:ascii="Times New Roman" w:eastAsia="Times New Roman" w:hAnsi="Times New Roman"/>
          <w:color w:val="000000"/>
          <w:lang w:eastAsia="es-CR"/>
        </w:rPr>
      </w:pPr>
      <w:r w:rsidRPr="003F72A4">
        <w:rPr>
          <w:rFonts w:ascii="Times New Roman" w:hAnsi="Times New Roman"/>
        </w:rPr>
        <w:t xml:space="preserve">“(…) </w:t>
      </w:r>
      <w:r w:rsidR="002E582C" w:rsidRPr="003F72A4">
        <w:rPr>
          <w:rFonts w:ascii="Times New Roman" w:eastAsia="Times New Roman" w:hAnsi="Times New Roman"/>
          <w:b/>
          <w:bCs/>
          <w:color w:val="000000"/>
          <w:lang w:eastAsia="es-CR"/>
        </w:rPr>
        <w:t>V.-</w:t>
      </w:r>
      <w:r w:rsidR="002E582C" w:rsidRPr="003F72A4">
        <w:rPr>
          <w:rFonts w:ascii="Times New Roman" w:eastAsia="Times New Roman" w:hAnsi="Times New Roman"/>
          <w:color w:val="000000"/>
          <w:lang w:eastAsia="es-CR"/>
        </w:rPr>
        <w:t xml:space="preserve"> En el presente recurso, el amparado estima que para la publicación del Reglamento Interno de Organización y Funciones de la Autoridad Reguladora de Servicios Públicos y sus Órganos desconcentrados, no se convocó a la audiencia que se estipula en el artículo 361 inciso 2) de la Ley General de la Administración Pública, No obstante, en el informe rendido por la autoridad recurrida claramente se indicó que si no se cumplió con lo indicado en el citado artículo fue porque, no es un reglamento de alcance o carácter general, sino que es de organización interna, razón por la cual se creó una Comisión, a fin de someterlo a consulta y promover de esa manera, la participación exclusiva de los </w:t>
      </w:r>
      <w:r w:rsidR="002E582C" w:rsidRPr="003F72A4">
        <w:rPr>
          <w:rFonts w:ascii="Times New Roman" w:eastAsia="Times New Roman" w:hAnsi="Times New Roman"/>
          <w:color w:val="000000"/>
          <w:lang w:eastAsia="es-CR"/>
        </w:rPr>
        <w:lastRenderedPageBreak/>
        <w:t>funcionarios de la Autoridad Reguladora de los Servicios Públicos, quienes eventualmente serían los posibles afectados con su implementación, De manera que, el hecho de no haber convocado a la audiencia supra indicada no lesiona los derechos fundamentales del amparado ya que éste, no acredita cuál es su afectación directa con la publicación del mismo</w:t>
      </w:r>
      <w:r w:rsidR="002E582C" w:rsidRPr="003F72A4">
        <w:rPr>
          <w:rFonts w:ascii="Times New Roman" w:eastAsia="Times New Roman" w:hAnsi="Times New Roman"/>
          <w:b/>
          <w:bCs/>
          <w:color w:val="000000"/>
          <w:lang w:eastAsia="es-CR"/>
        </w:rPr>
        <w:t>.</w:t>
      </w:r>
    </w:p>
    <w:p w:rsidR="003F6B87" w:rsidRDefault="003F6B87" w:rsidP="004400E6">
      <w:pPr>
        <w:spacing w:after="0" w:line="240" w:lineRule="auto"/>
        <w:ind w:left="851" w:right="851"/>
        <w:jc w:val="both"/>
        <w:rPr>
          <w:rFonts w:ascii="Times New Roman" w:eastAsia="Times New Roman" w:hAnsi="Times New Roman"/>
          <w:b/>
          <w:bCs/>
          <w:color w:val="000000"/>
          <w:lang w:eastAsia="es-CR"/>
        </w:rPr>
      </w:pPr>
    </w:p>
    <w:p w:rsidR="002E582C" w:rsidRPr="003F72A4" w:rsidRDefault="002E582C" w:rsidP="004400E6">
      <w:pPr>
        <w:spacing w:after="0" w:line="240" w:lineRule="auto"/>
        <w:ind w:left="851" w:right="851"/>
        <w:jc w:val="both"/>
        <w:rPr>
          <w:rFonts w:ascii="Times New Roman" w:eastAsia="Times New Roman" w:hAnsi="Times New Roman"/>
          <w:b/>
          <w:i/>
          <w:color w:val="000000"/>
          <w:lang w:eastAsia="es-CR"/>
        </w:rPr>
      </w:pPr>
      <w:r w:rsidRPr="003F72A4">
        <w:rPr>
          <w:rFonts w:ascii="Times New Roman" w:eastAsia="Times New Roman" w:hAnsi="Times New Roman"/>
          <w:b/>
          <w:bCs/>
          <w:color w:val="000000"/>
          <w:lang w:eastAsia="es-CR"/>
        </w:rPr>
        <w:t>VI.-</w:t>
      </w:r>
      <w:r w:rsidRPr="003F72A4">
        <w:rPr>
          <w:rFonts w:ascii="Times New Roman" w:eastAsia="Times New Roman" w:hAnsi="Times New Roman"/>
          <w:color w:val="000000"/>
          <w:lang w:eastAsia="es-CR"/>
        </w:rPr>
        <w:t xml:space="preserve"> En mérito de las anteriores consideraciones, al estimarse que con los hechos impugnados no se han dado vulneraciones a normas o principios constitucionales en perjuicio del recurrente. Ahora bien, si estima que tal actuación resulta ilegal, pues en su criterio el reglamento contradice lo preceptuado en la ley que lo autoriza, si a bien lo tiene, deberá alegarlo en la vía de legalidad correspondiente, más no en esta instancia que no es la competente para ello. Por lo expuesto, el recurso se debe declarar sin lugar, como en efecto se ordena.</w:t>
      </w:r>
      <w:r w:rsidR="003F6B87">
        <w:rPr>
          <w:rFonts w:ascii="Times New Roman" w:eastAsia="Times New Roman" w:hAnsi="Times New Roman"/>
          <w:color w:val="000000"/>
          <w:lang w:eastAsia="es-CR"/>
        </w:rPr>
        <w:t xml:space="preserve"> (…)” </w:t>
      </w:r>
      <w:r w:rsidRPr="003F72A4">
        <w:rPr>
          <w:rFonts w:ascii="Times New Roman" w:eastAsia="Times New Roman" w:hAnsi="Times New Roman"/>
          <w:i/>
          <w:color w:val="000000"/>
          <w:lang w:eastAsia="es-CR"/>
        </w:rPr>
        <w:t>(</w:t>
      </w:r>
      <w:r w:rsidRPr="003F72A4">
        <w:rPr>
          <w:rFonts w:ascii="Times New Roman" w:eastAsia="Times New Roman" w:hAnsi="Times New Roman"/>
          <w:b/>
          <w:i/>
          <w:color w:val="000000"/>
          <w:lang w:eastAsia="es-CR"/>
        </w:rPr>
        <w:t>Voto No. 2011-14334 de la Sala Constitucional)</w:t>
      </w:r>
    </w:p>
    <w:p w:rsidR="002E582C" w:rsidRPr="00604B91" w:rsidRDefault="002E582C" w:rsidP="004400E6">
      <w:pPr>
        <w:pStyle w:val="Sinespaciado"/>
        <w:spacing w:line="276" w:lineRule="auto"/>
        <w:ind w:left="851" w:right="851"/>
        <w:jc w:val="both"/>
        <w:rPr>
          <w:rFonts w:ascii="Times New Roman" w:hAnsi="Times New Roman"/>
          <w:sz w:val="28"/>
          <w:szCs w:val="28"/>
        </w:rPr>
      </w:pPr>
    </w:p>
    <w:p w:rsidR="002E582C" w:rsidRPr="003F6B87" w:rsidRDefault="004400E6" w:rsidP="003F6B87">
      <w:pPr>
        <w:pStyle w:val="Sinespaciado"/>
        <w:spacing w:line="276" w:lineRule="auto"/>
        <w:jc w:val="both"/>
        <w:rPr>
          <w:rFonts w:ascii="Times New Roman" w:hAnsi="Times New Roman"/>
          <w:sz w:val="24"/>
          <w:szCs w:val="24"/>
        </w:rPr>
      </w:pPr>
      <w:r w:rsidRPr="003F6B87">
        <w:rPr>
          <w:rFonts w:ascii="Times New Roman" w:hAnsi="Times New Roman"/>
          <w:sz w:val="24"/>
          <w:szCs w:val="24"/>
        </w:rPr>
        <w:t>Además, a efectos externos, no serán ni son muchas las empresas operadoras del servicio público de transporte remunerado de personas, en la modalidad de autobuses, pues está enfocado en las rutas urbanas.   Además, el esquema objetado se ve alimentado por los mismos datos y estadísticas de las empresas operadoras del servicio. Es decir, en tal sentido y apreciado así el acto en cuestión, él mismo no sería de amplio marco ni externo, ni normativo, pues se aplicaría solo a un grupo limitado de los operadores del transporte público en la modalidad aludida.</w:t>
      </w:r>
    </w:p>
    <w:p w:rsidR="002E582C" w:rsidRPr="003F6B87" w:rsidRDefault="002E582C" w:rsidP="003F6B87">
      <w:pPr>
        <w:pStyle w:val="Sinespaciado"/>
        <w:spacing w:line="276" w:lineRule="auto"/>
        <w:jc w:val="both"/>
        <w:rPr>
          <w:rFonts w:ascii="Times New Roman" w:hAnsi="Times New Roman"/>
          <w:sz w:val="24"/>
          <w:szCs w:val="24"/>
        </w:rPr>
      </w:pPr>
    </w:p>
    <w:p w:rsidR="002E582C" w:rsidRPr="003F6B87" w:rsidRDefault="002E582C" w:rsidP="003F6B87">
      <w:pPr>
        <w:pStyle w:val="Sinespaciado"/>
        <w:spacing w:line="276" w:lineRule="auto"/>
        <w:jc w:val="both"/>
        <w:rPr>
          <w:rFonts w:ascii="Times New Roman" w:hAnsi="Times New Roman"/>
          <w:sz w:val="24"/>
          <w:szCs w:val="24"/>
        </w:rPr>
      </w:pPr>
      <w:r w:rsidRPr="003F6B87">
        <w:rPr>
          <w:rFonts w:ascii="Times New Roman" w:hAnsi="Times New Roman"/>
          <w:sz w:val="24"/>
          <w:szCs w:val="24"/>
        </w:rPr>
        <w:t xml:space="preserve">Como se dijo al inicio </w:t>
      </w:r>
      <w:r w:rsidR="004400E6" w:rsidRPr="003F6B87">
        <w:rPr>
          <w:rFonts w:ascii="Times New Roman" w:hAnsi="Times New Roman"/>
          <w:sz w:val="24"/>
          <w:szCs w:val="24"/>
        </w:rPr>
        <w:t xml:space="preserve">de este apartado, ya hemos vertido criterio en asuntos similares y, </w:t>
      </w:r>
      <w:r w:rsidR="004400E6" w:rsidRPr="003F6B87">
        <w:rPr>
          <w:rFonts w:ascii="Times New Roman" w:hAnsi="Times New Roman"/>
          <w:i/>
          <w:sz w:val="24"/>
          <w:szCs w:val="24"/>
        </w:rPr>
        <w:t>per se</w:t>
      </w:r>
      <w:r w:rsidR="004400E6" w:rsidRPr="003F6B87">
        <w:rPr>
          <w:rFonts w:ascii="Times New Roman" w:hAnsi="Times New Roman"/>
          <w:sz w:val="24"/>
          <w:szCs w:val="24"/>
        </w:rPr>
        <w:t xml:space="preserve">, vale referir a lo dispuesto en cuanto a los mismos. </w:t>
      </w:r>
      <w:r w:rsidR="003F6B87" w:rsidRPr="003F6B87">
        <w:rPr>
          <w:rFonts w:ascii="Times New Roman" w:hAnsi="Times New Roman"/>
          <w:sz w:val="24"/>
          <w:szCs w:val="24"/>
        </w:rPr>
        <w:t xml:space="preserve"> A</w:t>
      </w:r>
      <w:r w:rsidR="004400E6" w:rsidRPr="003F6B87">
        <w:rPr>
          <w:rFonts w:ascii="Times New Roman" w:hAnsi="Times New Roman"/>
          <w:sz w:val="24"/>
          <w:szCs w:val="24"/>
        </w:rPr>
        <w:t>sí las cosas, en un caso prácticamente idéntico al que nos ocupa y contra el mismo acto administrativo</w:t>
      </w:r>
      <w:r w:rsidRPr="003F6B87">
        <w:rPr>
          <w:rFonts w:ascii="Times New Roman" w:hAnsi="Times New Roman"/>
          <w:sz w:val="24"/>
          <w:szCs w:val="24"/>
        </w:rPr>
        <w:t>, este Tribunal ya ha señalado:</w:t>
      </w:r>
    </w:p>
    <w:p w:rsidR="002E582C" w:rsidRPr="00604B91" w:rsidRDefault="002E582C" w:rsidP="002E582C">
      <w:pPr>
        <w:pStyle w:val="Sinespaciado"/>
        <w:spacing w:line="276" w:lineRule="auto"/>
        <w:jc w:val="both"/>
        <w:rPr>
          <w:rFonts w:ascii="Times New Roman" w:hAnsi="Times New Roman"/>
          <w:sz w:val="28"/>
          <w:szCs w:val="28"/>
        </w:rPr>
      </w:pPr>
    </w:p>
    <w:p w:rsidR="002E582C" w:rsidRPr="004400E6" w:rsidRDefault="003F72A4" w:rsidP="004400E6">
      <w:pPr>
        <w:spacing w:after="0" w:line="240" w:lineRule="auto"/>
        <w:ind w:left="851" w:right="851"/>
        <w:jc w:val="both"/>
        <w:rPr>
          <w:rFonts w:ascii="Times New Roman" w:hAnsi="Times New Roman"/>
          <w:b/>
          <w:i/>
        </w:rPr>
      </w:pPr>
      <w:r w:rsidRPr="004400E6">
        <w:rPr>
          <w:rFonts w:ascii="Times New Roman" w:hAnsi="Times New Roman"/>
        </w:rPr>
        <w:t>“(…)</w:t>
      </w:r>
      <w:r w:rsidRPr="004400E6">
        <w:rPr>
          <w:rFonts w:ascii="Times New Roman" w:hAnsi="Times New Roman"/>
          <w:b/>
        </w:rPr>
        <w:t xml:space="preserve"> </w:t>
      </w:r>
      <w:r w:rsidR="002E582C" w:rsidRPr="004400E6">
        <w:rPr>
          <w:rFonts w:ascii="Times New Roman" w:hAnsi="Times New Roman"/>
          <w:b/>
        </w:rPr>
        <w:t>2.-</w:t>
      </w:r>
      <w:r w:rsidR="002E582C" w:rsidRPr="004400E6">
        <w:rPr>
          <w:rFonts w:ascii="Times New Roman" w:hAnsi="Times New Roman"/>
          <w:b/>
          <w:i/>
        </w:rPr>
        <w:tab/>
        <w:t>En Cuanto al Acuerdo No. 5.6 de la Sesión Ordinaria No. 56-2012:</w:t>
      </w:r>
    </w:p>
    <w:p w:rsidR="002E582C" w:rsidRPr="004400E6" w:rsidRDefault="002E582C" w:rsidP="004400E6">
      <w:pPr>
        <w:spacing w:after="0" w:line="240" w:lineRule="auto"/>
        <w:ind w:left="851" w:right="851"/>
        <w:jc w:val="both"/>
        <w:rPr>
          <w:rFonts w:ascii="Times New Roman" w:hAnsi="Times New Roman"/>
        </w:rPr>
      </w:pPr>
      <w:r w:rsidRPr="004400E6">
        <w:rPr>
          <w:rFonts w:ascii="Times New Roman" w:hAnsi="Times New Roman"/>
        </w:rPr>
        <w:t>Mediante este Acto la Junta Directiva del Consejo de Transporte Público, desde la perspectiva esencialmente técnica, viene a definir una serie de “</w:t>
      </w:r>
      <w:r w:rsidRPr="004400E6">
        <w:rPr>
          <w:rFonts w:ascii="Times New Roman" w:hAnsi="Times New Roman"/>
          <w:i/>
        </w:rPr>
        <w:t>reglas o parámetros técnicos</w:t>
      </w:r>
      <w:r w:rsidRPr="004400E6">
        <w:rPr>
          <w:rFonts w:ascii="Times New Roman" w:hAnsi="Times New Roman"/>
        </w:rPr>
        <w:t xml:space="preserve">”, de orden amplio e inductivo, en lo relativo a las temáticas del Fraccionamiento de Recorridos y, </w:t>
      </w:r>
      <w:r w:rsidRPr="004400E6">
        <w:rPr>
          <w:rFonts w:ascii="Times New Roman" w:hAnsi="Times New Roman"/>
          <w:i/>
        </w:rPr>
        <w:t>por ende</w:t>
      </w:r>
      <w:r w:rsidRPr="004400E6">
        <w:rPr>
          <w:rFonts w:ascii="Times New Roman" w:hAnsi="Times New Roman"/>
        </w:rPr>
        <w:t>, en lo atinente al Fraccionamiento Tarifario subsecuente. Indicándose que la razón de ser (</w:t>
      </w:r>
      <w:r w:rsidRPr="004400E6">
        <w:rPr>
          <w:rFonts w:ascii="Times New Roman" w:hAnsi="Times New Roman"/>
          <w:i/>
        </w:rPr>
        <w:t>motivo</w:t>
      </w:r>
      <w:r w:rsidRPr="004400E6">
        <w:rPr>
          <w:rFonts w:ascii="Times New Roman" w:hAnsi="Times New Roman"/>
        </w:rPr>
        <w:t xml:space="preserve">) lo constituyen la existencia de un número relativo de Gestiones de Fraccionamiento de Recorridos y de Tarifas y varias Acciones de Amparo de Legalidad, por las cuales se exige su definición conducente. Siendo para ello necesario el disponer de reglas claras y debidas, aunque de forma incipiente. </w:t>
      </w:r>
      <w:r w:rsidRPr="004400E6">
        <w:rPr>
          <w:rFonts w:ascii="Times New Roman" w:hAnsi="Times New Roman"/>
          <w:u w:val="single"/>
        </w:rPr>
        <w:t>Fijándose así una GUÍA para la atención de casos como los de referencia</w:t>
      </w:r>
      <w:r w:rsidRPr="004400E6">
        <w:rPr>
          <w:rFonts w:ascii="Times New Roman" w:hAnsi="Times New Roman"/>
        </w:rPr>
        <w:t>.</w:t>
      </w:r>
    </w:p>
    <w:p w:rsidR="002E582C" w:rsidRPr="004400E6" w:rsidRDefault="002E582C" w:rsidP="004400E6">
      <w:pPr>
        <w:spacing w:after="0" w:line="240" w:lineRule="auto"/>
        <w:ind w:left="851" w:right="851"/>
        <w:jc w:val="both"/>
        <w:rPr>
          <w:rFonts w:ascii="Times New Roman" w:hAnsi="Times New Roman"/>
        </w:rPr>
      </w:pPr>
      <w:r w:rsidRPr="004400E6">
        <w:rPr>
          <w:rFonts w:ascii="Times New Roman" w:hAnsi="Times New Roman"/>
        </w:rPr>
        <w:t xml:space="preserve">Así las cosas y desde la perspectiva de este Tribunal, hay así una meritoria razón de ser, justificación y necesidad en el proceder amplio del Consejo de Transporte Público y, </w:t>
      </w:r>
      <w:r w:rsidRPr="004400E6">
        <w:rPr>
          <w:rFonts w:ascii="Times New Roman" w:hAnsi="Times New Roman"/>
          <w:i/>
        </w:rPr>
        <w:t>en sí</w:t>
      </w:r>
      <w:r w:rsidRPr="004400E6">
        <w:rPr>
          <w:rFonts w:ascii="Times New Roman" w:hAnsi="Times New Roman"/>
        </w:rPr>
        <w:t xml:space="preserve">, en la emisión de su Acuerdo marco referido. Uniéndose a ello el que lo procedido es conforme a los Deberes, Potestades, Atribuciones y Obligaciones propias del Consejo de Transporte Público, mediante el concurso de su Junta Directiva y no constituyendo la comentada una </w:t>
      </w:r>
      <w:r w:rsidRPr="004400E6">
        <w:rPr>
          <w:rFonts w:ascii="Times New Roman" w:hAnsi="Times New Roman"/>
        </w:rPr>
        <w:lastRenderedPageBreak/>
        <w:t>“actuación” de las que los numerales 361 a 363 de la Ley General de la Administración Pública determinan como Disposiciones Generales.</w:t>
      </w:r>
    </w:p>
    <w:p w:rsidR="002E582C" w:rsidRPr="004400E6" w:rsidRDefault="002E582C" w:rsidP="004400E6">
      <w:pPr>
        <w:spacing w:after="0" w:line="240" w:lineRule="auto"/>
        <w:ind w:left="851" w:right="851"/>
        <w:jc w:val="both"/>
        <w:rPr>
          <w:rFonts w:ascii="Times New Roman" w:hAnsi="Times New Roman"/>
        </w:rPr>
      </w:pPr>
      <w:r w:rsidRPr="004400E6">
        <w:rPr>
          <w:rFonts w:ascii="Times New Roman" w:hAnsi="Times New Roman"/>
        </w:rPr>
        <w:t>Y en tal sentido, este Tribunal ya se ha pronunciado antes, expresando que según se desprende del Acuerdo aquí recurrido, la Administración enmarca su actuación dentro de las potestades (</w:t>
      </w:r>
      <w:r w:rsidRPr="004400E6">
        <w:rPr>
          <w:rFonts w:ascii="Times New Roman" w:hAnsi="Times New Roman"/>
          <w:i/>
        </w:rPr>
        <w:t>sentido laxo</w:t>
      </w:r>
      <w:r w:rsidRPr="004400E6">
        <w:rPr>
          <w:rFonts w:ascii="Times New Roman" w:hAnsi="Times New Roman"/>
        </w:rPr>
        <w:t>) otorgadas por Ley al Consejo de Transporte Público, como rector de las Políticas del Transporte Público, de conformidad con el artículo 6 de la  Ley N° 7969, el cual señala:</w:t>
      </w:r>
    </w:p>
    <w:p w:rsidR="002E582C" w:rsidRPr="004400E6" w:rsidRDefault="002E582C" w:rsidP="004400E6">
      <w:pPr>
        <w:pStyle w:val="Sinespaciado"/>
        <w:ind w:left="851" w:right="851"/>
        <w:jc w:val="center"/>
        <w:rPr>
          <w:rFonts w:ascii="Times New Roman" w:hAnsi="Times New Roman"/>
        </w:rPr>
      </w:pPr>
    </w:p>
    <w:p w:rsidR="002E582C" w:rsidRPr="004400E6" w:rsidRDefault="002E582C" w:rsidP="004400E6">
      <w:pPr>
        <w:spacing w:after="0" w:line="240" w:lineRule="auto"/>
        <w:ind w:left="851" w:right="851"/>
        <w:jc w:val="both"/>
        <w:rPr>
          <w:rFonts w:ascii="Times New Roman" w:hAnsi="Times New Roman"/>
          <w:i/>
        </w:rPr>
      </w:pPr>
      <w:r w:rsidRPr="004400E6">
        <w:rPr>
          <w:rFonts w:ascii="Times New Roman" w:hAnsi="Times New Roman"/>
          <w:i/>
        </w:rPr>
        <w:t>“</w:t>
      </w:r>
      <w:r w:rsidRPr="004400E6">
        <w:rPr>
          <w:rFonts w:ascii="Times New Roman" w:hAnsi="Times New Roman"/>
          <w:b/>
          <w:i/>
        </w:rPr>
        <w:t>Artículo 6. Naturaleza.</w:t>
      </w:r>
      <w:r w:rsidRPr="004400E6">
        <w:rPr>
          <w:rFonts w:ascii="Times New Roman" w:hAnsi="Times New Roman"/>
          <w:i/>
        </w:rPr>
        <w:t xml:space="preserve"> La naturaleza jurídica del Consejo será de órgano desconcentrado, especializado en materia de transporte público y adscrito al Ministerio de Obras Públicas y Transportes.</w:t>
      </w:r>
    </w:p>
    <w:p w:rsidR="002E582C" w:rsidRPr="004400E6" w:rsidRDefault="002E582C" w:rsidP="004400E6">
      <w:pPr>
        <w:pStyle w:val="Sinespaciado"/>
        <w:ind w:left="851" w:right="851"/>
        <w:rPr>
          <w:rFonts w:ascii="Times New Roman" w:hAnsi="Times New Roman"/>
        </w:rPr>
      </w:pPr>
    </w:p>
    <w:p w:rsidR="002E582C" w:rsidRPr="004400E6" w:rsidRDefault="002E582C" w:rsidP="004400E6">
      <w:pPr>
        <w:spacing w:after="0" w:line="240" w:lineRule="auto"/>
        <w:ind w:left="851" w:right="851"/>
        <w:jc w:val="both"/>
        <w:rPr>
          <w:rFonts w:ascii="Times New Roman" w:hAnsi="Times New Roman"/>
          <w:i/>
        </w:rPr>
      </w:pPr>
      <w:r w:rsidRPr="004400E6">
        <w:rPr>
          <w:rFonts w:ascii="Times New Roman" w:hAnsi="Times New Roman"/>
          <w:b/>
          <w:i/>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4400E6">
        <w:rPr>
          <w:rFonts w:ascii="Times New Roman" w:hAnsi="Times New Roman"/>
          <w:i/>
        </w:rPr>
        <w:t>. …” (El destacado no es del original)</w:t>
      </w:r>
    </w:p>
    <w:p w:rsidR="002E582C" w:rsidRPr="00604B91" w:rsidRDefault="002E582C" w:rsidP="002E582C">
      <w:pPr>
        <w:spacing w:after="120"/>
        <w:ind w:left="567" w:right="616"/>
        <w:jc w:val="both"/>
        <w:rPr>
          <w:rFonts w:ascii="Times New Roman" w:hAnsi="Times New Roman"/>
          <w:sz w:val="28"/>
          <w:szCs w:val="28"/>
        </w:rPr>
      </w:pPr>
    </w:p>
    <w:p w:rsidR="002E582C" w:rsidRPr="00604B91" w:rsidRDefault="002E582C" w:rsidP="004400E6">
      <w:pPr>
        <w:spacing w:after="0"/>
        <w:jc w:val="both"/>
        <w:rPr>
          <w:rFonts w:ascii="Times New Roman" w:hAnsi="Times New Roman"/>
          <w:sz w:val="28"/>
          <w:szCs w:val="28"/>
        </w:rPr>
      </w:pPr>
      <w:r w:rsidRPr="00604B91">
        <w:rPr>
          <w:rFonts w:ascii="Times New Roman" w:hAnsi="Times New Roman"/>
          <w:sz w:val="28"/>
          <w:szCs w:val="28"/>
        </w:rPr>
        <w:t>Asimismo y según la Ley, dentro de las atribuciones del Consejo de Transporte Público se encuentran las siguientes:</w:t>
      </w:r>
    </w:p>
    <w:p w:rsidR="002E582C" w:rsidRPr="00604B91" w:rsidRDefault="002E582C" w:rsidP="002E582C">
      <w:pPr>
        <w:pStyle w:val="Sinespaciado"/>
        <w:spacing w:line="276" w:lineRule="auto"/>
        <w:ind w:left="567" w:right="616"/>
        <w:rPr>
          <w:rFonts w:ascii="Times New Roman" w:hAnsi="Times New Roman"/>
          <w:sz w:val="28"/>
          <w:szCs w:val="28"/>
        </w:rPr>
      </w:pPr>
    </w:p>
    <w:p w:rsidR="002E582C" w:rsidRPr="004400E6" w:rsidRDefault="003F72A4" w:rsidP="004400E6">
      <w:pPr>
        <w:pStyle w:val="NormalWeb"/>
        <w:spacing w:before="0" w:beforeAutospacing="0" w:after="0" w:afterAutospacing="0"/>
        <w:ind w:left="851" w:right="851"/>
        <w:jc w:val="both"/>
        <w:rPr>
          <w:b/>
          <w:i/>
          <w:color w:val="000000"/>
          <w:sz w:val="22"/>
          <w:szCs w:val="22"/>
        </w:rPr>
      </w:pPr>
      <w:r w:rsidRPr="004400E6">
        <w:rPr>
          <w:b/>
          <w:i/>
          <w:color w:val="000000"/>
          <w:sz w:val="22"/>
          <w:szCs w:val="22"/>
        </w:rPr>
        <w:t>“</w:t>
      </w:r>
      <w:r w:rsidR="002E582C" w:rsidRPr="004400E6">
        <w:rPr>
          <w:b/>
          <w:i/>
          <w:color w:val="000000"/>
          <w:sz w:val="22"/>
          <w:szCs w:val="22"/>
        </w:rPr>
        <w:t>ARTÍCULO 7.- Atribuciones del Consejo</w:t>
      </w:r>
    </w:p>
    <w:p w:rsidR="002E582C" w:rsidRPr="004400E6" w:rsidRDefault="002E582C" w:rsidP="004400E6">
      <w:pPr>
        <w:pStyle w:val="NormalWeb"/>
        <w:spacing w:before="0" w:beforeAutospacing="0" w:after="0" w:afterAutospacing="0"/>
        <w:ind w:left="851" w:right="851"/>
        <w:jc w:val="both"/>
        <w:rPr>
          <w:b/>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El Consejo, en el ejercicio de sus competencias, tendrá las siguientes atribuciones:</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u w:val="single"/>
        </w:rPr>
      </w:pPr>
      <w:r w:rsidRPr="004400E6">
        <w:rPr>
          <w:i/>
          <w:color w:val="000000"/>
          <w:sz w:val="22"/>
          <w:szCs w:val="22"/>
        </w:rPr>
        <w:t xml:space="preserve">a) </w:t>
      </w:r>
      <w:r w:rsidRPr="004400E6">
        <w:rPr>
          <w:i/>
          <w:color w:val="000000"/>
          <w:sz w:val="22"/>
          <w:szCs w:val="22"/>
          <w:u w:val="single"/>
        </w:rPr>
        <w:t>Coordinar la aplicación correcta de las políticas de transporte público, su planeamiento, la revisión técnica, el otorgamiento y la administración de las concesiones, así como la regulación de los permisos que legalmente procedan.</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 xml:space="preserve">d) </w:t>
      </w:r>
      <w:r w:rsidRPr="004400E6">
        <w:rPr>
          <w:i/>
          <w:color w:val="000000"/>
          <w:sz w:val="22"/>
          <w:szCs w:val="22"/>
          <w:u w:val="single"/>
        </w:rPr>
        <w:t>Establecer y recomendar normas, procedimientos y acciones que puedan mejorar las políticas y directrices en materia de transporte público, planeamiento, revisión técnica, administración y otorgamiento de concesiones y permisos.</w:t>
      </w:r>
      <w:r w:rsidRPr="004400E6">
        <w:rPr>
          <w:i/>
          <w:color w:val="000000"/>
          <w:sz w:val="22"/>
          <w:szCs w:val="22"/>
        </w:rPr>
        <w:t>”…</w:t>
      </w:r>
      <w:r w:rsidRPr="004400E6">
        <w:rPr>
          <w:i/>
          <w:sz w:val="22"/>
          <w:szCs w:val="22"/>
        </w:rPr>
        <w:t xml:space="preserve"> (El subrayado no es del original)</w:t>
      </w:r>
    </w:p>
    <w:p w:rsidR="002E582C" w:rsidRPr="00604B91" w:rsidRDefault="002E582C" w:rsidP="002E582C">
      <w:pPr>
        <w:pStyle w:val="Sinespaciado"/>
        <w:spacing w:line="276" w:lineRule="auto"/>
        <w:ind w:right="616"/>
        <w:rPr>
          <w:rFonts w:ascii="Times New Roman" w:hAnsi="Times New Roman"/>
          <w:sz w:val="28"/>
          <w:szCs w:val="28"/>
        </w:rPr>
      </w:pPr>
    </w:p>
    <w:p w:rsidR="002E582C" w:rsidRPr="001F0556" w:rsidRDefault="002E582C" w:rsidP="003F6B87">
      <w:pPr>
        <w:spacing w:after="0"/>
        <w:jc w:val="both"/>
        <w:rPr>
          <w:rFonts w:ascii="Times New Roman" w:hAnsi="Times New Roman"/>
          <w:sz w:val="24"/>
          <w:szCs w:val="24"/>
        </w:rPr>
      </w:pPr>
      <w:r w:rsidRPr="001F0556">
        <w:rPr>
          <w:rFonts w:ascii="Times New Roman" w:hAnsi="Times New Roman"/>
          <w:sz w:val="24"/>
          <w:szCs w:val="24"/>
        </w:rPr>
        <w:lastRenderedPageBreak/>
        <w:t>Según lo acotado, las actuaciones desplegadas por el Consejo de Transporte Público se enmarcan dentro las facultades y potestades (</w:t>
      </w:r>
      <w:r w:rsidRPr="001F0556">
        <w:rPr>
          <w:rFonts w:ascii="Times New Roman" w:hAnsi="Times New Roman"/>
          <w:i/>
          <w:sz w:val="24"/>
          <w:szCs w:val="24"/>
        </w:rPr>
        <w:t>de imperio, inclusive</w:t>
      </w:r>
      <w:r w:rsidRPr="001F0556">
        <w:rPr>
          <w:rFonts w:ascii="Times New Roman" w:hAnsi="Times New Roman"/>
          <w:sz w:val="24"/>
          <w:szCs w:val="24"/>
        </w:rPr>
        <w:t xml:space="preserve">) que le fueron conferidas por Ley.  En sentido conteste con lo dicho, la Ley N° 3503: </w:t>
      </w:r>
      <w:r w:rsidRPr="001F0556">
        <w:rPr>
          <w:rFonts w:ascii="Times New Roman" w:hAnsi="Times New Roman"/>
          <w:b/>
          <w:i/>
          <w:sz w:val="24"/>
          <w:szCs w:val="24"/>
        </w:rPr>
        <w:t>“Ley Reguladora del Transporte Remunerado de Personas en Vehículos Automotores”</w:t>
      </w:r>
      <w:r w:rsidRPr="001F0556">
        <w:rPr>
          <w:rFonts w:ascii="Times New Roman" w:hAnsi="Times New Roman"/>
          <w:i/>
          <w:sz w:val="24"/>
          <w:szCs w:val="24"/>
        </w:rPr>
        <w:t>,</w:t>
      </w:r>
      <w:r w:rsidRPr="001F0556">
        <w:rPr>
          <w:rFonts w:ascii="Times New Roman" w:hAnsi="Times New Roman"/>
          <w:sz w:val="24"/>
          <w:szCs w:val="24"/>
        </w:rPr>
        <w:t xml:space="preserve"> la cual establece:</w:t>
      </w:r>
    </w:p>
    <w:p w:rsidR="002E582C" w:rsidRPr="00604B91" w:rsidRDefault="002E582C" w:rsidP="002E582C">
      <w:pPr>
        <w:spacing w:after="120"/>
        <w:ind w:left="567" w:right="616"/>
        <w:jc w:val="both"/>
        <w:rPr>
          <w:rFonts w:ascii="Times New Roman" w:hAnsi="Times New Roman"/>
          <w:sz w:val="28"/>
          <w:szCs w:val="28"/>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w:t>
      </w:r>
      <w:r w:rsidRPr="004400E6">
        <w:rPr>
          <w:b/>
          <w:i/>
          <w:color w:val="000000"/>
          <w:sz w:val="22"/>
          <w:szCs w:val="22"/>
        </w:rPr>
        <w:t>Artículo 2.-</w:t>
      </w:r>
      <w:r w:rsidRPr="004400E6">
        <w:rPr>
          <w:i/>
          <w:color w:val="000000"/>
          <w:sz w:val="22"/>
          <w:szCs w:val="22"/>
        </w:rPr>
        <w:t xml:space="preserve">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A fin de cumplir con esta obligación, el Ministerio podrá:</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a) Fijar itinerarios, horarios, condiciones y tarifas.</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u w:val="single"/>
        </w:rPr>
      </w:pPr>
      <w:r w:rsidRPr="004400E6">
        <w:rPr>
          <w:i/>
          <w:color w:val="000000"/>
          <w:sz w:val="22"/>
          <w:szCs w:val="22"/>
        </w:rPr>
        <w:t xml:space="preserve">b) </w:t>
      </w:r>
      <w:r w:rsidRPr="004400E6">
        <w:rPr>
          <w:i/>
          <w:color w:val="000000"/>
          <w:sz w:val="22"/>
          <w:szCs w:val="22"/>
          <w:u w:val="single"/>
        </w:rPr>
        <w:t>Expedir los reglamentos que juzgue pertinentes sobre tránsito y transporte en el territorio costarricense.</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u w:val="single"/>
        </w:rPr>
      </w:pPr>
      <w:r w:rsidRPr="004400E6">
        <w:rPr>
          <w:i/>
          <w:color w:val="000000"/>
          <w:sz w:val="22"/>
          <w:szCs w:val="22"/>
        </w:rPr>
        <w:t xml:space="preserve">c) </w:t>
      </w:r>
      <w:r w:rsidRPr="004400E6">
        <w:rPr>
          <w:i/>
          <w:color w:val="000000"/>
          <w:sz w:val="22"/>
          <w:szCs w:val="22"/>
          <w:u w:val="single"/>
        </w:rPr>
        <w:t>Adoptar las medidas para que se satisfagan, en forma eficiente, las necesidades del tránsito de vehículos y del transporte de personas.</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u w:val="single"/>
        </w:rPr>
      </w:pPr>
      <w:r w:rsidRPr="004400E6">
        <w:rPr>
          <w:i/>
          <w:color w:val="000000"/>
          <w:sz w:val="22"/>
          <w:szCs w:val="22"/>
        </w:rPr>
        <w:t xml:space="preserve">d) </w:t>
      </w:r>
      <w:r w:rsidRPr="004400E6">
        <w:rPr>
          <w:i/>
          <w:color w:val="000000"/>
          <w:sz w:val="22"/>
          <w:szCs w:val="22"/>
          <w:u w:val="single"/>
        </w:rPr>
        <w:t>Realizar los estudios técnicos indispensables para la mayor eficiencia, continuidad y seguridad de los servicios públicos.</w:t>
      </w:r>
    </w:p>
    <w:p w:rsidR="002E582C" w:rsidRPr="004400E6" w:rsidRDefault="002E582C" w:rsidP="004400E6">
      <w:pPr>
        <w:pStyle w:val="NormalWeb"/>
        <w:spacing w:before="0" w:beforeAutospacing="0" w:after="0" w:afterAutospacing="0"/>
        <w:ind w:left="851" w:right="851"/>
        <w:jc w:val="both"/>
        <w:rPr>
          <w:i/>
          <w:color w:val="000000"/>
          <w:sz w:val="22"/>
          <w:szCs w:val="22"/>
          <w:u w:val="single"/>
        </w:rPr>
      </w:pPr>
    </w:p>
    <w:p w:rsidR="002E582C" w:rsidRPr="004400E6" w:rsidRDefault="002E582C" w:rsidP="004400E6">
      <w:pPr>
        <w:pStyle w:val="NormalWeb"/>
        <w:spacing w:before="0" w:beforeAutospacing="0" w:after="0" w:afterAutospacing="0"/>
        <w:ind w:left="851" w:right="851"/>
        <w:jc w:val="both"/>
        <w:rPr>
          <w:i/>
          <w:sz w:val="22"/>
          <w:szCs w:val="22"/>
        </w:rPr>
      </w:pPr>
      <w:r w:rsidRPr="004400E6">
        <w:rPr>
          <w:i/>
          <w:color w:val="000000"/>
          <w:sz w:val="22"/>
          <w:szCs w:val="22"/>
          <w:u w:val="single"/>
        </w:rPr>
        <w:t>Para atender estas funciones, en el Ministerio de Obras Públicas y Transportes existirán los órganos internos necesarios.</w:t>
      </w:r>
      <w:r w:rsidRPr="004400E6">
        <w:rPr>
          <w:i/>
          <w:color w:val="000000"/>
          <w:sz w:val="22"/>
          <w:szCs w:val="22"/>
        </w:rPr>
        <w:t xml:space="preserve">” </w:t>
      </w:r>
      <w:r w:rsidRPr="004400E6">
        <w:rPr>
          <w:i/>
          <w:sz w:val="22"/>
          <w:szCs w:val="22"/>
        </w:rPr>
        <w:t>(El subrayado no es del original)</w:t>
      </w:r>
    </w:p>
    <w:p w:rsidR="002E582C" w:rsidRPr="003F6B87" w:rsidRDefault="002E582C" w:rsidP="003F6B87">
      <w:pPr>
        <w:pStyle w:val="NormalWeb"/>
        <w:spacing w:before="0" w:beforeAutospacing="0" w:after="0" w:afterAutospacing="0" w:line="276" w:lineRule="auto"/>
        <w:ind w:left="567" w:right="616"/>
        <w:jc w:val="both"/>
        <w:rPr>
          <w:i/>
          <w:color w:val="000000"/>
          <w:u w:val="single"/>
        </w:rPr>
      </w:pPr>
    </w:p>
    <w:p w:rsidR="002E582C" w:rsidRPr="003F6B87" w:rsidRDefault="002E582C" w:rsidP="003F6B87">
      <w:pPr>
        <w:pStyle w:val="NormalWeb"/>
        <w:spacing w:before="0" w:beforeAutospacing="0" w:after="0" w:afterAutospacing="0" w:line="276" w:lineRule="auto"/>
        <w:ind w:left="567" w:right="616"/>
        <w:jc w:val="both"/>
        <w:rPr>
          <w:i/>
          <w:color w:val="000000"/>
          <w:u w:val="single"/>
        </w:rPr>
      </w:pPr>
    </w:p>
    <w:p w:rsidR="002E582C" w:rsidRPr="003F6B87" w:rsidRDefault="002E582C" w:rsidP="003F6B87">
      <w:pPr>
        <w:spacing w:after="0"/>
        <w:jc w:val="both"/>
        <w:rPr>
          <w:rFonts w:ascii="Times New Roman" w:hAnsi="Times New Roman"/>
          <w:b/>
          <w:i/>
          <w:sz w:val="24"/>
          <w:szCs w:val="24"/>
        </w:rPr>
      </w:pPr>
      <w:r w:rsidRPr="003F6B87">
        <w:rPr>
          <w:rFonts w:ascii="Times New Roman" w:hAnsi="Times New Roman"/>
          <w:sz w:val="24"/>
          <w:szCs w:val="24"/>
        </w:rPr>
        <w:t>Conforme a lo expuesto, el acto objeto de impugnación se encuadra plenamente dentro de las potestades, competencias, atribuciones y actuaciones pertinentes y necesarias del Consejo de Transporte Público. Razones por las cuales –</w:t>
      </w:r>
      <w:r w:rsidRPr="003F6B87">
        <w:rPr>
          <w:rFonts w:ascii="Times New Roman" w:hAnsi="Times New Roman"/>
          <w:i/>
          <w:sz w:val="24"/>
          <w:szCs w:val="24"/>
        </w:rPr>
        <w:t>adicionalmente a lo primario apuntado</w:t>
      </w:r>
      <w:r w:rsidRPr="003F6B87">
        <w:rPr>
          <w:rFonts w:ascii="Times New Roman" w:hAnsi="Times New Roman"/>
          <w:sz w:val="24"/>
          <w:szCs w:val="24"/>
        </w:rPr>
        <w:t xml:space="preserve">- no se puede estimar como procedente el </w:t>
      </w:r>
      <w:r w:rsidR="003F6B87" w:rsidRPr="003F6B87">
        <w:rPr>
          <w:rFonts w:ascii="Times New Roman" w:hAnsi="Times New Roman"/>
          <w:sz w:val="24"/>
          <w:szCs w:val="24"/>
        </w:rPr>
        <w:t>recurso interpuesto</w:t>
      </w:r>
      <w:r w:rsidRPr="003F6B87">
        <w:rPr>
          <w:rFonts w:ascii="Times New Roman" w:hAnsi="Times New Roman"/>
          <w:sz w:val="24"/>
          <w:szCs w:val="24"/>
        </w:rPr>
        <w:t xml:space="preserve">.  </w:t>
      </w:r>
      <w:r w:rsidRPr="003F6B87">
        <w:rPr>
          <w:rFonts w:ascii="Times New Roman" w:hAnsi="Times New Roman"/>
          <w:b/>
          <w:i/>
          <w:sz w:val="24"/>
          <w:szCs w:val="24"/>
        </w:rPr>
        <w:t xml:space="preserve">Según lo evidenciado tenemos que la prestación del Servicio Público de Transporte de Personas se encuentra regulada por el Estado, el cual debe ejercer un poder de dirección, control, vigilancia, orden y sanción frente aquellos a quienes ha delegado su prestación, ostenten éstos la condición de concesionarios o permisionarios. </w:t>
      </w:r>
    </w:p>
    <w:p w:rsidR="007C5E6D" w:rsidRDefault="007C5E6D" w:rsidP="003F6B87">
      <w:pPr>
        <w:spacing w:after="0"/>
        <w:jc w:val="both"/>
        <w:rPr>
          <w:rFonts w:ascii="Times New Roman" w:hAnsi="Times New Roman"/>
          <w:sz w:val="24"/>
          <w:szCs w:val="24"/>
        </w:rPr>
      </w:pPr>
    </w:p>
    <w:p w:rsidR="002E582C" w:rsidRPr="003F6B87" w:rsidRDefault="002E582C" w:rsidP="003F6B87">
      <w:pPr>
        <w:spacing w:after="0"/>
        <w:jc w:val="both"/>
        <w:rPr>
          <w:rFonts w:ascii="Times New Roman" w:hAnsi="Times New Roman"/>
          <w:sz w:val="24"/>
          <w:szCs w:val="24"/>
        </w:rPr>
      </w:pPr>
      <w:r w:rsidRPr="003F6B87">
        <w:rPr>
          <w:rFonts w:ascii="Times New Roman" w:hAnsi="Times New Roman"/>
          <w:sz w:val="24"/>
          <w:szCs w:val="24"/>
        </w:rPr>
        <w:lastRenderedPageBreak/>
        <w:t>Así las cosas, y según se desprende del acuerdo aquí recurrido, la Administración circunscribió su actuación dentro de las competencias y atribuciones otorgadas por Ley al Consejo de Transporte Público, como rector de las políticas de transporte público.</w:t>
      </w:r>
    </w:p>
    <w:p w:rsidR="002E582C" w:rsidRPr="003F6B87" w:rsidRDefault="002E582C" w:rsidP="003F6B87">
      <w:pPr>
        <w:pStyle w:val="Sinespaciado"/>
        <w:spacing w:line="276" w:lineRule="auto"/>
        <w:rPr>
          <w:rFonts w:ascii="Times New Roman" w:hAnsi="Times New Roman"/>
          <w:sz w:val="24"/>
          <w:szCs w:val="24"/>
        </w:rPr>
      </w:pPr>
    </w:p>
    <w:p w:rsidR="002E582C" w:rsidRPr="003F6B87" w:rsidRDefault="003F6B87" w:rsidP="003F6B87">
      <w:pPr>
        <w:spacing w:after="0"/>
        <w:jc w:val="both"/>
        <w:rPr>
          <w:rFonts w:ascii="Times New Roman" w:hAnsi="Times New Roman"/>
          <w:sz w:val="24"/>
          <w:szCs w:val="24"/>
        </w:rPr>
      </w:pPr>
      <w:r w:rsidRPr="003F6B87">
        <w:rPr>
          <w:rFonts w:ascii="Times New Roman" w:hAnsi="Times New Roman"/>
          <w:sz w:val="24"/>
          <w:szCs w:val="24"/>
        </w:rPr>
        <w:t>E</w:t>
      </w:r>
      <w:r w:rsidR="002E582C" w:rsidRPr="003F6B87">
        <w:rPr>
          <w:rFonts w:ascii="Times New Roman" w:hAnsi="Times New Roman"/>
          <w:sz w:val="24"/>
          <w:szCs w:val="24"/>
        </w:rPr>
        <w:t xml:space="preserve">n ese tanto, no es de recibo el argumento referido que presenta la </w:t>
      </w:r>
      <w:r w:rsidR="000A1C84" w:rsidRPr="003F6B87">
        <w:rPr>
          <w:rFonts w:ascii="Times New Roman" w:hAnsi="Times New Roman"/>
          <w:sz w:val="24"/>
          <w:szCs w:val="24"/>
        </w:rPr>
        <w:t xml:space="preserve">empresa </w:t>
      </w:r>
      <w:r w:rsidR="002E582C" w:rsidRPr="003F6B87">
        <w:rPr>
          <w:rFonts w:ascii="Times New Roman" w:hAnsi="Times New Roman"/>
          <w:sz w:val="24"/>
          <w:szCs w:val="24"/>
        </w:rPr>
        <w:t xml:space="preserve">Recurrente, dado que el Consejo de Transporte Público está ejerciendo una actividad de dirección y vigilancia en el marco de sus competencias con el fin de ordenar la operación del Servicio Público en forma debida. </w:t>
      </w:r>
    </w:p>
    <w:p w:rsidR="002E582C" w:rsidRPr="003F6B87" w:rsidRDefault="002E582C" w:rsidP="003F6B87">
      <w:pPr>
        <w:pStyle w:val="Sinespaciado"/>
        <w:spacing w:line="276" w:lineRule="auto"/>
        <w:rPr>
          <w:rFonts w:ascii="Times New Roman" w:hAnsi="Times New Roman"/>
          <w:sz w:val="24"/>
          <w:szCs w:val="24"/>
        </w:rPr>
      </w:pPr>
    </w:p>
    <w:p w:rsidR="002E582C" w:rsidRPr="003F6B87" w:rsidRDefault="002E582C" w:rsidP="003F6B87">
      <w:pPr>
        <w:spacing w:after="0"/>
        <w:jc w:val="both"/>
        <w:rPr>
          <w:rFonts w:ascii="Times New Roman" w:hAnsi="Times New Roman"/>
          <w:sz w:val="24"/>
          <w:szCs w:val="24"/>
        </w:rPr>
      </w:pPr>
      <w:r w:rsidRPr="003F6B87">
        <w:rPr>
          <w:rFonts w:ascii="Times New Roman" w:hAnsi="Times New Roman"/>
          <w:sz w:val="24"/>
          <w:szCs w:val="24"/>
        </w:rPr>
        <w:t xml:space="preserve">Unido a lo </w:t>
      </w:r>
      <w:r w:rsidR="00481461" w:rsidRPr="003F6B87">
        <w:rPr>
          <w:rFonts w:ascii="Times New Roman" w:hAnsi="Times New Roman"/>
          <w:sz w:val="24"/>
          <w:szCs w:val="24"/>
        </w:rPr>
        <w:t xml:space="preserve">anterior, la </w:t>
      </w:r>
      <w:r w:rsidR="00481461" w:rsidRPr="003F6B87">
        <w:rPr>
          <w:rFonts w:ascii="Times New Roman" w:hAnsi="Times New Roman"/>
          <w:i/>
          <w:sz w:val="24"/>
          <w:szCs w:val="24"/>
        </w:rPr>
        <w:t>determinación de reglas claras</w:t>
      </w:r>
      <w:r w:rsidR="00481461" w:rsidRPr="003F6B87">
        <w:rPr>
          <w:rFonts w:ascii="Times New Roman" w:hAnsi="Times New Roman"/>
          <w:sz w:val="24"/>
          <w:szCs w:val="24"/>
        </w:rPr>
        <w:t xml:space="preserve"> sobre aspectos técnicos como los que conlleva el acuerdo objetado, es conteste con lo que manda </w:t>
      </w:r>
      <w:r w:rsidRPr="003F6B87">
        <w:rPr>
          <w:rFonts w:ascii="Times New Roman" w:hAnsi="Times New Roman"/>
          <w:sz w:val="24"/>
          <w:szCs w:val="24"/>
        </w:rPr>
        <w:t>la Ley No. 8220 y sus Reformas, en sus numerales 4 y 5, los cuales disponen:</w:t>
      </w:r>
    </w:p>
    <w:p w:rsidR="003F6B87" w:rsidRPr="00604B91" w:rsidRDefault="003F6B87" w:rsidP="004400E6">
      <w:pPr>
        <w:spacing w:after="0"/>
        <w:jc w:val="both"/>
        <w:rPr>
          <w:rFonts w:ascii="Times New Roman" w:hAnsi="Times New Roman"/>
          <w:sz w:val="28"/>
          <w:szCs w:val="28"/>
        </w:rPr>
      </w:pPr>
    </w:p>
    <w:p w:rsidR="002E582C" w:rsidRPr="00D03AFA" w:rsidRDefault="004400E6" w:rsidP="004400E6">
      <w:pPr>
        <w:spacing w:after="0" w:line="240" w:lineRule="auto"/>
        <w:ind w:left="851" w:right="851"/>
        <w:jc w:val="both"/>
        <w:rPr>
          <w:rFonts w:ascii="Times New Roman" w:eastAsia="Times New Roman" w:hAnsi="Times New Roman"/>
          <w:i/>
          <w:color w:val="000000"/>
          <w:lang w:eastAsia="es-CR"/>
        </w:rPr>
      </w:pPr>
      <w:r w:rsidRPr="004400E6">
        <w:rPr>
          <w:rFonts w:ascii="Times New Roman" w:eastAsia="Times New Roman" w:hAnsi="Times New Roman"/>
          <w:bCs/>
          <w:i/>
          <w:color w:val="000000"/>
          <w:lang w:val="es-ES" w:eastAsia="es-ES"/>
        </w:rPr>
        <w:t>“</w:t>
      </w:r>
      <w:r w:rsidR="002E582C" w:rsidRPr="00D03AFA">
        <w:rPr>
          <w:rFonts w:ascii="Times New Roman" w:eastAsia="Times New Roman" w:hAnsi="Times New Roman"/>
          <w:b/>
          <w:bCs/>
          <w:i/>
          <w:color w:val="000000"/>
          <w:lang w:val="es-ES" w:eastAsia="es-ES"/>
        </w:rPr>
        <w:t>Artículo 4.- Publicidad de los Trámites y Sujeción a la Ley</w:t>
      </w:r>
      <w:r w:rsidR="002E582C" w:rsidRPr="00D03AFA">
        <w:rPr>
          <w:rFonts w:ascii="Times New Roman" w:eastAsia="Times New Roman" w:hAnsi="Times New Roman"/>
          <w:b/>
          <w:bCs/>
          <w:i/>
          <w:color w:val="000000"/>
          <w:lang w:eastAsia="es-CR"/>
        </w:rPr>
        <w:t xml:space="preserve">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 xml:space="preserve">Todo trámite o requisito, con independencia de su fuente normativa, para que pueda exigirse al administrado deberá: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b/>
          <w:bCs/>
          <w:color w:val="000000"/>
          <w:lang w:val="es-ES" w:eastAsia="es-ES"/>
        </w:rPr>
        <w:t xml:space="preserve">a) </w:t>
      </w:r>
      <w:r w:rsidRPr="00D03AFA">
        <w:rPr>
          <w:rFonts w:ascii="Times New Roman" w:eastAsia="Times New Roman" w:hAnsi="Times New Roman"/>
          <w:color w:val="000000"/>
          <w:lang w:val="es-ES" w:eastAsia="es-ES"/>
        </w:rPr>
        <w:t>Constar en una ley, un decreto ejecutivo o un reglamento.</w:t>
      </w:r>
      <w:r w:rsidRPr="00D03AFA">
        <w:rPr>
          <w:rFonts w:ascii="Times New Roman" w:eastAsia="Times New Roman" w:hAnsi="Times New Roman"/>
          <w:color w:val="000000"/>
          <w:lang w:eastAsia="es-CR"/>
        </w:rPr>
        <w:t xml:space="preserve">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b/>
          <w:bCs/>
          <w:color w:val="000000"/>
          <w:lang w:val="es-ES" w:eastAsia="es-ES"/>
        </w:rPr>
        <w:t xml:space="preserve">b) </w:t>
      </w:r>
      <w:r w:rsidRPr="00D03AFA">
        <w:rPr>
          <w:rFonts w:ascii="Times New Roman" w:eastAsia="Times New Roman" w:hAnsi="Times New Roman"/>
          <w:color w:val="000000"/>
          <w:lang w:val="es-ES" w:eastAsia="es-ES"/>
        </w:rPr>
        <w:t>Estar publicado en el diario oficial La Gaceta junto con el procedimiento a seguir, los instructivos, manuales, formularios y demás documentos correspondientes y estar ubicado en un lugar visible dentro de la institución. Asimismo, en un diario de circulación nacional deberá publicarse un aviso</w:t>
      </w:r>
      <w:r w:rsidRPr="00D03AFA">
        <w:rPr>
          <w:rFonts w:ascii="Times New Roman" w:eastAsia="Times New Roman" w:hAnsi="Times New Roman"/>
          <w:color w:val="000000"/>
          <w:lang w:eastAsia="es-CR"/>
        </w:rPr>
        <w:t xml:space="preserve"> </w:t>
      </w:r>
      <w:r w:rsidRPr="00D03AFA">
        <w:rPr>
          <w:rFonts w:ascii="Times New Roman" w:eastAsia="Times New Roman" w:hAnsi="Times New Roman"/>
          <w:color w:val="000000"/>
          <w:lang w:val="es-ES" w:eastAsia="es-ES"/>
        </w:rPr>
        <w:t>referido a dicha publicación.</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 xml:space="preserve">Sin perjuicio de lo anterior, dichos trámites o requisitos podrán ser divulgados en medios electrónicos.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La oficina de información al ciudadano de las instituciones será la encargada de explicarle al usuario los requisitos y el procedimiento para el otorgamiento de solicitudes, permisos, licencias o autorizaciones. En caso de no contar con esa oficina, la institución deberá designar un departamento o una persona para este fin.</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i/>
          <w:iCs/>
          <w:color w:val="000000"/>
          <w:lang w:val="es-ES" w:eastAsia="es-ES"/>
        </w:rPr>
        <w:t>(Así reformado por el artículo 1° de la ley N° 8990 del 27 de setiembre del 2011)</w:t>
      </w:r>
      <w:r w:rsidRPr="00D03AFA">
        <w:rPr>
          <w:rFonts w:ascii="Times New Roman" w:eastAsia="Times New Roman" w:hAnsi="Times New Roman"/>
          <w:color w:val="000000"/>
          <w:lang w:eastAsia="es-CR"/>
        </w:rPr>
        <w:t xml:space="preserve"> </w:t>
      </w:r>
    </w:p>
    <w:p w:rsidR="002E582C" w:rsidRPr="00D03AFA" w:rsidRDefault="002E582C" w:rsidP="004400E6">
      <w:pPr>
        <w:spacing w:after="0" w:line="240" w:lineRule="auto"/>
        <w:ind w:left="851" w:right="851"/>
        <w:jc w:val="both"/>
        <w:rPr>
          <w:rFonts w:ascii="Times New Roman" w:eastAsia="Times New Roman" w:hAnsi="Times New Roman"/>
          <w:b/>
          <w:bCs/>
          <w:color w:val="000000"/>
          <w:lang w:val="es-ES" w:eastAsia="es-ES"/>
        </w:rPr>
      </w:pPr>
      <w:r w:rsidRPr="00D03AFA">
        <w:rPr>
          <w:rFonts w:ascii="Times New Roman" w:eastAsia="Times New Roman" w:hAnsi="Times New Roman"/>
          <w:b/>
          <w:bCs/>
          <w:color w:val="000000"/>
          <w:lang w:val="es-ES" w:eastAsia="es-ES"/>
        </w:rPr>
        <w:t>---</w:t>
      </w:r>
    </w:p>
    <w:p w:rsidR="002E582C" w:rsidRPr="00D03AFA" w:rsidRDefault="002E582C" w:rsidP="004400E6">
      <w:pPr>
        <w:spacing w:after="0" w:line="240" w:lineRule="auto"/>
        <w:ind w:left="851" w:right="851"/>
        <w:jc w:val="both"/>
        <w:rPr>
          <w:rFonts w:ascii="Times New Roman" w:eastAsia="Times New Roman" w:hAnsi="Times New Roman"/>
          <w:i/>
          <w:color w:val="000000"/>
          <w:lang w:eastAsia="es-CR"/>
        </w:rPr>
      </w:pPr>
      <w:r w:rsidRPr="00D03AFA">
        <w:rPr>
          <w:rFonts w:ascii="Times New Roman" w:eastAsia="Times New Roman" w:hAnsi="Times New Roman"/>
          <w:b/>
          <w:bCs/>
          <w:i/>
          <w:color w:val="000000"/>
          <w:lang w:val="es-ES" w:eastAsia="es-ES"/>
        </w:rPr>
        <w:t>Artículo 5.- Obligación de Informar sobre el Trámite</w:t>
      </w:r>
      <w:r w:rsidRPr="00D03AFA">
        <w:rPr>
          <w:rFonts w:ascii="Times New Roman" w:eastAsia="Times New Roman" w:hAnsi="Times New Roman"/>
          <w:i/>
          <w:color w:val="000000"/>
          <w:lang w:eastAsia="es-CR"/>
        </w:rPr>
        <w:t xml:space="preserve">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 xml:space="preserve">Todo funcionario, entidad u órgano público estará obligado a proveerle al </w:t>
      </w:r>
      <w:proofErr w:type="gramStart"/>
      <w:r w:rsidRPr="00D03AFA">
        <w:rPr>
          <w:rFonts w:ascii="Times New Roman" w:eastAsia="Times New Roman" w:hAnsi="Times New Roman"/>
          <w:color w:val="000000"/>
          <w:lang w:val="es-ES" w:eastAsia="es-ES"/>
        </w:rPr>
        <w:t>administrado información</w:t>
      </w:r>
      <w:proofErr w:type="gramEnd"/>
      <w:r w:rsidRPr="00D03AFA">
        <w:rPr>
          <w:rFonts w:ascii="Times New Roman" w:eastAsia="Times New Roman" w:hAnsi="Times New Roman"/>
          <w:color w:val="000000"/>
          <w:lang w:val="es-ES" w:eastAsia="es-ES"/>
        </w:rPr>
        <w:t xml:space="preserve"> sobre los trámites y requisitos que se realicen en la respectiva unidad administrativa o dependencia. Para estos efectos, no podrá exigirle la presencia física al administrado, salvo en los casos en que la ley expresamente lo requiera.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 xml:space="preserve">Para la rastreabilidad y el control de los documentos al presentarse por primera vez ante cualquier entidad u órgano público, se creará un expediente numerado y foliado. En el caso de documentos físicos se deberá incluir una hoja de control con el nombre completo del funcionario o funcionarios responsables, la fecha de ingreso a cada departamento asignado y el estado de trámite actualizado. En el caso de documentos electrónicos, al administrado se le asignará un código para el acceso y seguimiento del expediente electrónico o su reporte, el cual mostrará </w:t>
      </w:r>
      <w:r w:rsidRPr="00D03AFA">
        <w:rPr>
          <w:rFonts w:ascii="Times New Roman" w:eastAsia="Times New Roman" w:hAnsi="Times New Roman"/>
          <w:color w:val="000000"/>
          <w:lang w:val="es-ES" w:eastAsia="es-ES"/>
        </w:rPr>
        <w:lastRenderedPageBreak/>
        <w:t xml:space="preserve">una bitácora de trámite con la misma información consignada en la hoja de control.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 xml:space="preserve">Cuando un ente, órgano o funcionario público establezca trámites y requisitos para el administrado, estará obligado a indicarle el artículo de la norma legal que sustenta dicho trámite o requisito, así como la fecha de su publicación. </w:t>
      </w:r>
    </w:p>
    <w:p w:rsidR="004400E6" w:rsidRDefault="004400E6" w:rsidP="004400E6">
      <w:pPr>
        <w:spacing w:after="0" w:line="240" w:lineRule="auto"/>
        <w:ind w:left="851" w:right="851"/>
        <w:jc w:val="both"/>
        <w:rPr>
          <w:rFonts w:ascii="Times New Roman" w:eastAsia="Times New Roman" w:hAnsi="Times New Roman"/>
          <w:color w:val="000000"/>
          <w:lang w:val="es-ES" w:eastAsia="es-ES"/>
        </w:rPr>
      </w:pP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Para garantizar uniformidad en los trámites e informar debidamente al administrado, las entidades o los órganos públicos, además, expondrán en un lugar visible y divulgarán por medios electrónicos, cuando estén a su alcance, los trámites que efectúan y los requisitos que solicitan, apegados al artículo 4 de esta ley.</w:t>
      </w:r>
    </w:p>
    <w:p w:rsidR="002E582C" w:rsidRPr="00D03AFA" w:rsidRDefault="002E582C" w:rsidP="002E582C">
      <w:pPr>
        <w:spacing w:after="120"/>
        <w:ind w:left="567" w:right="616"/>
        <w:jc w:val="both"/>
        <w:rPr>
          <w:rFonts w:ascii="Times New Roman" w:hAnsi="Times New Roman"/>
        </w:rPr>
      </w:pPr>
    </w:p>
    <w:p w:rsidR="002E582C" w:rsidRPr="00066885" w:rsidRDefault="002E582C" w:rsidP="00066885">
      <w:pPr>
        <w:spacing w:after="0" w:line="240" w:lineRule="auto"/>
        <w:ind w:left="851" w:right="851"/>
        <w:jc w:val="both"/>
        <w:rPr>
          <w:rFonts w:ascii="Times New Roman" w:hAnsi="Times New Roman"/>
        </w:rPr>
      </w:pPr>
      <w:r w:rsidRPr="00066885">
        <w:rPr>
          <w:rFonts w:ascii="Times New Roman" w:hAnsi="Times New Roman"/>
        </w:rPr>
        <w:t xml:space="preserve">Ahora bien, visto lo que exponen los numerales precitados de la Ley No. 8220, sí sería pertinente y necesario que el Consejo de Transporte Público proceda a </w:t>
      </w:r>
      <w:r w:rsidRPr="00066885">
        <w:rPr>
          <w:rFonts w:ascii="Times New Roman" w:hAnsi="Times New Roman"/>
          <w:u w:val="single"/>
        </w:rPr>
        <w:t>publicitar</w:t>
      </w:r>
      <w:r w:rsidRPr="00066885">
        <w:rPr>
          <w:rFonts w:ascii="Times New Roman" w:hAnsi="Times New Roman"/>
        </w:rPr>
        <w:t xml:space="preserve"> y/o ubicar en su página web lo atinente a su Acuerdo No. 5.6 de su Sesión Ordinaria No. 56-2012 del 27 de Agosto del 2012.</w:t>
      </w:r>
    </w:p>
    <w:p w:rsidR="002E582C" w:rsidRPr="00066885" w:rsidRDefault="002E582C" w:rsidP="00066885">
      <w:pPr>
        <w:spacing w:after="0" w:line="240" w:lineRule="auto"/>
        <w:ind w:left="851" w:right="851"/>
        <w:jc w:val="both"/>
        <w:rPr>
          <w:rFonts w:ascii="Times New Roman" w:hAnsi="Times New Roman"/>
        </w:rPr>
      </w:pPr>
    </w:p>
    <w:p w:rsidR="002E582C" w:rsidRPr="00066885" w:rsidRDefault="002E582C" w:rsidP="00066885">
      <w:pPr>
        <w:spacing w:after="0" w:line="240" w:lineRule="auto"/>
        <w:ind w:left="851" w:right="851"/>
        <w:jc w:val="both"/>
        <w:rPr>
          <w:rFonts w:ascii="Times New Roman" w:hAnsi="Times New Roman"/>
          <w:lang w:val="es-MX"/>
        </w:rPr>
      </w:pPr>
      <w:r w:rsidRPr="00066885">
        <w:rPr>
          <w:rFonts w:ascii="Times New Roman" w:hAnsi="Times New Roman"/>
        </w:rPr>
        <w:t>Finalmente, en lo atinente al Acto de particular referencia; tampoco la firma Apelante cumple con determinar y, aun más, demostrar (</w:t>
      </w:r>
      <w:r w:rsidRPr="00066885">
        <w:rPr>
          <w:rFonts w:ascii="Times New Roman" w:hAnsi="Times New Roman"/>
          <w:i/>
        </w:rPr>
        <w:t>Principio de Carga de la Prueba</w:t>
      </w:r>
      <w:r w:rsidRPr="00066885">
        <w:rPr>
          <w:rFonts w:ascii="Times New Roman" w:hAnsi="Times New Roman"/>
        </w:rPr>
        <w:t xml:space="preserve">) los daños, perjuicios y/o efectos negativos que el Acuerdo marco referido le produce en cuanto a la esfera particular de sus </w:t>
      </w:r>
      <w:r w:rsidRPr="00066885">
        <w:rPr>
          <w:rFonts w:ascii="Times New Roman" w:hAnsi="Times New Roman"/>
          <w:lang w:val="es-MX"/>
        </w:rPr>
        <w:t>Derechos Subjetivos o de sus Intereses Legítimos.</w:t>
      </w:r>
    </w:p>
    <w:p w:rsidR="00066885" w:rsidRDefault="00066885" w:rsidP="00066885">
      <w:pPr>
        <w:spacing w:after="0" w:line="240" w:lineRule="auto"/>
        <w:ind w:left="851" w:right="851"/>
        <w:jc w:val="both"/>
        <w:rPr>
          <w:rFonts w:ascii="Times New Roman" w:hAnsi="Times New Roman"/>
          <w:b/>
          <w:i/>
          <w:lang w:val="es-MX"/>
        </w:rPr>
      </w:pPr>
    </w:p>
    <w:p w:rsidR="002E582C" w:rsidRPr="00604B91" w:rsidRDefault="002E582C" w:rsidP="00066885">
      <w:pPr>
        <w:spacing w:after="0" w:line="240" w:lineRule="auto"/>
        <w:ind w:left="851" w:right="851"/>
        <w:jc w:val="both"/>
        <w:rPr>
          <w:rFonts w:ascii="Times New Roman" w:hAnsi="Times New Roman"/>
          <w:sz w:val="28"/>
          <w:szCs w:val="28"/>
        </w:rPr>
      </w:pPr>
      <w:r w:rsidRPr="00066885">
        <w:rPr>
          <w:rFonts w:ascii="Times New Roman" w:hAnsi="Times New Roman"/>
          <w:b/>
          <w:i/>
          <w:lang w:val="es-MX"/>
        </w:rPr>
        <w:t xml:space="preserve">Determinándose de todo lo anterior, la improcedencia de la Acción de Apelación que la firma </w:t>
      </w:r>
      <w:r w:rsidR="00474667">
        <w:rPr>
          <w:rFonts w:ascii="Times New Roman" w:hAnsi="Times New Roman"/>
          <w:b/>
          <w:i/>
          <w:lang w:val="es-MX"/>
        </w:rPr>
        <w:t>….</w:t>
      </w:r>
      <w:r w:rsidRPr="00066885">
        <w:rPr>
          <w:rFonts w:ascii="Times New Roman" w:hAnsi="Times New Roman"/>
          <w:b/>
          <w:i/>
          <w:lang w:val="es-MX"/>
        </w:rPr>
        <w:t xml:space="preserve"> S.A. ha presentado contra el Acuerdo No. 5.6 de la Sesión Ordinaria No. 56-2012 de la Junta Directiva del Consejo de Transporte Público del 27 de Agosto del </w:t>
      </w:r>
      <w:proofErr w:type="gramStart"/>
      <w:r w:rsidRPr="00066885">
        <w:rPr>
          <w:rFonts w:ascii="Times New Roman" w:hAnsi="Times New Roman"/>
          <w:b/>
          <w:i/>
          <w:lang w:val="es-MX"/>
        </w:rPr>
        <w:t>2012.</w:t>
      </w:r>
      <w:r w:rsidR="00066885" w:rsidRPr="00066885">
        <w:rPr>
          <w:rFonts w:ascii="Times New Roman" w:hAnsi="Times New Roman"/>
          <w:lang w:val="es-MX"/>
        </w:rPr>
        <w:t>(</w:t>
      </w:r>
      <w:proofErr w:type="gramEnd"/>
      <w:r w:rsidR="00066885" w:rsidRPr="00066885">
        <w:rPr>
          <w:rFonts w:ascii="Times New Roman" w:hAnsi="Times New Roman"/>
          <w:lang w:val="es-MX"/>
        </w:rPr>
        <w:t>…)”</w:t>
      </w:r>
    </w:p>
    <w:p w:rsidR="00066885" w:rsidRDefault="00066885" w:rsidP="002E582C">
      <w:pPr>
        <w:pStyle w:val="Sinespaciado"/>
        <w:spacing w:line="276" w:lineRule="auto"/>
        <w:jc w:val="both"/>
        <w:rPr>
          <w:rFonts w:ascii="Times New Roman" w:hAnsi="Times New Roman"/>
          <w:sz w:val="24"/>
          <w:szCs w:val="24"/>
        </w:rPr>
      </w:pPr>
    </w:p>
    <w:p w:rsidR="002E582C" w:rsidRPr="00D03AFA" w:rsidRDefault="002E582C" w:rsidP="00066885">
      <w:pPr>
        <w:pStyle w:val="Sinespaciado"/>
        <w:spacing w:line="276" w:lineRule="auto"/>
        <w:jc w:val="both"/>
        <w:rPr>
          <w:rFonts w:ascii="Times New Roman" w:hAnsi="Times New Roman"/>
          <w:sz w:val="24"/>
          <w:szCs w:val="24"/>
        </w:rPr>
      </w:pPr>
      <w:r w:rsidRPr="00D03AFA">
        <w:rPr>
          <w:rFonts w:ascii="Times New Roman" w:hAnsi="Times New Roman"/>
          <w:sz w:val="24"/>
          <w:szCs w:val="24"/>
        </w:rPr>
        <w:t>Conteste a lo anterior, la Sala Constitucional también ha señalado:</w:t>
      </w:r>
    </w:p>
    <w:p w:rsidR="002E582C" w:rsidRPr="00604B91" w:rsidRDefault="002E582C" w:rsidP="00066885">
      <w:pPr>
        <w:pStyle w:val="Sinespaciado"/>
        <w:spacing w:line="276" w:lineRule="auto"/>
        <w:jc w:val="both"/>
        <w:rPr>
          <w:rFonts w:ascii="Times New Roman" w:hAnsi="Times New Roman"/>
          <w:sz w:val="28"/>
          <w:szCs w:val="28"/>
        </w:rPr>
      </w:pPr>
    </w:p>
    <w:p w:rsidR="002E582C" w:rsidRPr="00D03AFA" w:rsidRDefault="00066885" w:rsidP="00066885">
      <w:pPr>
        <w:spacing w:after="0" w:line="240" w:lineRule="auto"/>
        <w:ind w:left="851" w:right="851"/>
        <w:jc w:val="both"/>
        <w:rPr>
          <w:rFonts w:ascii="Times New Roman" w:eastAsia="Times New Roman" w:hAnsi="Times New Roman"/>
          <w:color w:val="000000"/>
          <w:lang w:eastAsia="es-CR"/>
        </w:rPr>
      </w:pPr>
      <w:r>
        <w:rPr>
          <w:rFonts w:ascii="Times New Roman" w:eastAsia="Times New Roman" w:hAnsi="Times New Roman"/>
          <w:bCs/>
          <w:color w:val="000000"/>
          <w:lang w:eastAsia="es-CR"/>
        </w:rPr>
        <w:t>“</w:t>
      </w:r>
      <w:r w:rsidR="002E582C" w:rsidRPr="00D03AFA">
        <w:rPr>
          <w:rFonts w:ascii="Times New Roman" w:eastAsia="Times New Roman" w:hAnsi="Times New Roman"/>
          <w:b/>
          <w:bCs/>
          <w:color w:val="000000"/>
          <w:lang w:eastAsia="es-CR"/>
        </w:rPr>
        <w:t>III.-</w:t>
      </w:r>
      <w:r w:rsidR="002E582C" w:rsidRPr="00D03AFA">
        <w:rPr>
          <w:rFonts w:ascii="Times New Roman" w:eastAsia="Times New Roman" w:hAnsi="Times New Roman"/>
          <w:color w:val="000000"/>
          <w:lang w:eastAsia="es-CR"/>
        </w:rPr>
        <w:t xml:space="preserve"> </w:t>
      </w:r>
      <w:r w:rsidR="002E582C" w:rsidRPr="00D03AFA">
        <w:rPr>
          <w:rFonts w:ascii="Times New Roman" w:eastAsia="Times New Roman" w:hAnsi="Times New Roman"/>
          <w:b/>
          <w:bCs/>
          <w:color w:val="000000"/>
          <w:lang w:eastAsia="es-CR"/>
        </w:rPr>
        <w:t>Sobre el fondo. </w:t>
      </w:r>
      <w:r w:rsidR="002E582C" w:rsidRPr="00D03AFA">
        <w:rPr>
          <w:rFonts w:ascii="Times New Roman" w:eastAsia="Times New Roman" w:hAnsi="Times New Roman"/>
          <w:color w:val="000000"/>
          <w:lang w:eastAsia="es-CR"/>
        </w:rPr>
        <w:t xml:space="preserve">Según se desprende de los autos, el recurrente impugna el procedimiento que se ha llevado a cabo para promulgar el Reglamento Interno de Organización y Funciones de la Autoridad Reguladora de los Servicios Públicos, publicado en La Gaceta el 08 de abril del 2009; toda vez que no se otorgó la audiencia que se establece en el artículo 361 de la Ley General de la Administración Pública, por lo que las personas externas a la institución no tuvieron oportunidad de manifestarse al respecto, dejándoles –en su criterio- en total estado de indefensión y vulnerando el derecho de participación en las decisiones de los órganos Públicos. Al respecto la autoridad recurrida indicó –bajo la fe de juramento- que de conformidad a lo dispuesto por los artículos 45 y 53 inciso l) de la Ley N°7593, Ley de la Autoridad Reguladora de los Servicios Públicos y sus reformas, la Junta Directiva de la ARESEP estaba y está facultada para aprobar la organización interna de la institución, con el fin de garantizar el cumplimiento de las competencias que la misma Ley le asigna. Además dicha propuesta normativa fue sometida a conocimiento de los funcionarios de la Autoridad Reguladora, con el objetivo de que externaran sus observaciones; proceso que estuvo a cargo de una Comisión que se encargó efectivamente de trasladar observaciones y sugerencias que fueran procedentes al texto definitivo </w:t>
      </w:r>
      <w:r w:rsidR="002E582C" w:rsidRPr="00D03AFA">
        <w:rPr>
          <w:rFonts w:ascii="Times New Roman" w:eastAsia="Times New Roman" w:hAnsi="Times New Roman"/>
          <w:color w:val="000000"/>
          <w:lang w:eastAsia="es-CR"/>
        </w:rPr>
        <w:lastRenderedPageBreak/>
        <w:t>que fue aprobado por la Junta Directiva, proceso que –según indica- se realizó sin ningún problema y con la participación de la Asociación sindical que representa a los funcionarios de ese ente.</w:t>
      </w:r>
    </w:p>
    <w:p w:rsidR="00066885" w:rsidRDefault="00066885" w:rsidP="00066885">
      <w:pPr>
        <w:spacing w:after="0" w:line="240" w:lineRule="auto"/>
        <w:ind w:left="851" w:right="851"/>
        <w:jc w:val="both"/>
        <w:rPr>
          <w:rFonts w:ascii="Times New Roman" w:eastAsia="Times New Roman" w:hAnsi="Times New Roman"/>
          <w:b/>
          <w:bCs/>
          <w:color w:val="000000"/>
          <w:lang w:eastAsia="es-CR"/>
        </w:rPr>
      </w:pPr>
    </w:p>
    <w:p w:rsidR="002E582C" w:rsidRPr="00D03AFA" w:rsidRDefault="002E582C" w:rsidP="00066885">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b/>
          <w:bCs/>
          <w:color w:val="000000"/>
          <w:lang w:eastAsia="es-CR"/>
        </w:rPr>
        <w:t>IV.- En cuanto a la audiencia establecida en el artículo 361 inciso 2 de la Ley General de la Administración Pública. </w:t>
      </w:r>
      <w:r w:rsidRPr="00D03AFA">
        <w:rPr>
          <w:rFonts w:ascii="Times New Roman" w:eastAsia="Times New Roman" w:hAnsi="Times New Roman"/>
          <w:color w:val="000000"/>
          <w:lang w:eastAsia="es-CR"/>
        </w:rPr>
        <w:t>Del informe rendido bajo la fe de juramento se desprende que la audiencia establecida en el inciso 2) del artículo 361 de la Ley General de la Administración Pública, no aplica en el presente caso, en el tanto los artículos 361 al 363 de ese cuerpo normativo, consagra un procedimiento especial en los casos de disposiciones generales, que puedan afectar a instituciones descentralizadas o corporaciones, razón por la cual, por la naturaleza del contenido de dicho reglamento no se requería la publicación que necesita un Reglamento de carácter general que regule las relaciones entre los administrados y la Administración. En el caso concreto se le dio audiencia a todos los funcionarios de la Autoridad Reguladora de los Servicios Públicos y al Sindicato de funcionarios, no siendo indispensable la publicación en un diario oficial. En el caso particular del recurrente, tampoco resulta necesaria la audiencia, ya que bajo juramento también se indicó que el mismo no acreditó su afectación, interés directo o la lesión que la nueva normativa inconsulta puede causarle; ni tampoco, está gestionando en carácter de representante de un colectivo que se vea afectado por la reforma. Bajo esa tesitura no resulta necesaria la audiencia indicada y la falta de ella tampoco anula el Reglamento de cita. Cabe señalar que al respecto este Tribunal, ha sido cauto en reconocer el carácter constitucional de la audiencia supra mencionada, de ahí que la violación procedimental de comentario será contraria a la constitución, únicamente cuando constituya una infracción al derecho de defensa, que ejercerán las organizaciones representativas de intereses de carácter general o corporativo, respecto la disposición general que pretende ser implementada, a partir de la audiencia que al efecto les sea conferida. Así lo ha reconocido de manera reiterada la jurisprudencia de esta Sala, al definir desde la sentencia número 1991-459, de las quince horas diez minutos del veintisiete de febrero de mil novecientos noventa y uno –reiterada, entre otras por sentencia número 1999-7657, de las dieciséis horas tres minutos del seis de octubre de mil novecientos noventa y nueve- que:</w:t>
      </w:r>
    </w:p>
    <w:p w:rsidR="00066885" w:rsidRDefault="00066885" w:rsidP="00066885">
      <w:pPr>
        <w:spacing w:after="0" w:line="240" w:lineRule="auto"/>
        <w:ind w:left="851" w:right="851"/>
        <w:jc w:val="both"/>
        <w:rPr>
          <w:rFonts w:ascii="Times New Roman" w:eastAsia="Times New Roman" w:hAnsi="Times New Roman"/>
          <w:i/>
          <w:iCs/>
          <w:color w:val="000000"/>
          <w:lang w:eastAsia="es-CR"/>
        </w:rPr>
      </w:pPr>
    </w:p>
    <w:p w:rsidR="002E582C" w:rsidRPr="00D03AFA" w:rsidRDefault="002E582C" w:rsidP="00066885">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i/>
          <w:iCs/>
          <w:color w:val="000000"/>
          <w:lang w:eastAsia="es-CR"/>
        </w:rPr>
        <w:t>"I.-</w:t>
      </w:r>
      <w:r w:rsidRPr="00D03AFA">
        <w:rPr>
          <w:rFonts w:ascii="Times New Roman" w:eastAsia="Times New Roman" w:hAnsi="Times New Roman"/>
          <w:color w:val="000000"/>
          <w:lang w:eastAsia="es-CR"/>
        </w:rPr>
        <w:t xml:space="preserve"> </w:t>
      </w:r>
      <w:r w:rsidRPr="00D03AFA">
        <w:rPr>
          <w:rFonts w:ascii="Times New Roman" w:eastAsia="Times New Roman" w:hAnsi="Times New Roman"/>
          <w:i/>
          <w:iCs/>
          <w:color w:val="000000"/>
          <w:lang w:eastAsia="es-CR"/>
        </w:rPr>
        <w:t xml:space="preserve">Esta Sala estima que la omisión de la Administración Pública de dar la audiencia que establece el artículo 361.2 de la Ley General de la Administración Pública no constituye violación del derecho constitucional de defensa consagrado en el artículo 39 de la Constitución Política, ya que lo que dicha disposición constitucional tutela es el derecho de defensa en procesos o procedimientos cuya finalidad es imponer una sanción de carácter penal o administrativo, denegar, suprimir o limitar derechos subjetivos, o causar otro agravio directo en los derechos o intereses legítimos de los particulares de la promulgación de disposiciones de carácter general por parte del Poder Ejecutivo, no configura un proceso tendente a imponer sanción alguna sino su propósito es establecer regulaciones que serán de aplicación general para los administrados. Por tanto, no es la Constitución la que establece como derecho el que el Poder Ejecutivo confiera audiencia a los interesados antes de promulgar disposiciones de carácter general, sino que es la Ley General de la Administración Pública la que, en su artículo 361, la ha dispuesto como una </w:t>
      </w:r>
      <w:r w:rsidRPr="00D03AFA">
        <w:rPr>
          <w:rFonts w:ascii="Times New Roman" w:eastAsia="Times New Roman" w:hAnsi="Times New Roman"/>
          <w:i/>
          <w:iCs/>
          <w:color w:val="000000"/>
          <w:lang w:eastAsia="es-CR"/>
        </w:rPr>
        <w:lastRenderedPageBreak/>
        <w:t>obligación de parte del Poder Ejecutivo. Por ello, la omisión de cumplir con dicho requisito antes de promulgar un decreto constituye un asunto de mera legalidad que deberá discutirse en la vía correspondiente, ya que no existe en este supuesto una violación constitucional que haga caer el asunto en la competencia de esta Sala".</w:t>
      </w:r>
    </w:p>
    <w:p w:rsidR="00066885" w:rsidRDefault="00066885" w:rsidP="00066885">
      <w:pPr>
        <w:spacing w:after="0" w:line="240" w:lineRule="auto"/>
        <w:ind w:left="851" w:right="851"/>
        <w:jc w:val="both"/>
        <w:rPr>
          <w:rFonts w:ascii="Times New Roman" w:eastAsia="Times New Roman" w:hAnsi="Times New Roman"/>
          <w:b/>
          <w:bCs/>
          <w:color w:val="000000"/>
          <w:lang w:eastAsia="es-CR"/>
        </w:rPr>
      </w:pPr>
    </w:p>
    <w:p w:rsidR="002E582C" w:rsidRPr="00D03AFA" w:rsidRDefault="002E582C" w:rsidP="00066885">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b/>
          <w:bCs/>
          <w:color w:val="000000"/>
          <w:lang w:eastAsia="es-CR"/>
        </w:rPr>
        <w:t>V.-</w:t>
      </w:r>
      <w:r w:rsidRPr="00D03AFA">
        <w:rPr>
          <w:rFonts w:ascii="Times New Roman" w:eastAsia="Times New Roman" w:hAnsi="Times New Roman"/>
          <w:color w:val="000000"/>
          <w:lang w:eastAsia="es-CR"/>
        </w:rPr>
        <w:t xml:space="preserve">  En el presente recurso, el amparado estima que para la publicación del Reglamento Interno de Organización y Funciones de la Autoridad Reguladora de Servicios Públicos y sus Órganos desconcentrados, no se convocó a la audiencia que se estipula en el artículo 361 inciso 2) de la Ley General de la Administración Pública, No obstante, en el informe rendido por la autoridad recurrida claramente se indicó que si no se cumplió con lo indicado en el citado artículo fue porque, no es un reglamento de alcance o carácter general, sino que es de organización interna, razón por la cual se creó una Comisión, a fin de someterlo a consulta y promover de esa manera, la participación exclusiva de los funcionarios de la Autoridad Reguladora de los Servicios Públicos, quienes eventualmente serían los posibles afectados con su implementación, De manera que, el hecho de no haber convocado a la audiencia supra indicada no lesiona los derechos fundamentales del amparado ya que éste, no acredita cuál es su afectación directa con la publicación del mismo</w:t>
      </w:r>
      <w:r w:rsidRPr="00D03AFA">
        <w:rPr>
          <w:rFonts w:ascii="Times New Roman" w:eastAsia="Times New Roman" w:hAnsi="Times New Roman"/>
          <w:b/>
          <w:bCs/>
          <w:color w:val="000000"/>
          <w:lang w:eastAsia="es-CR"/>
        </w:rPr>
        <w:t>.</w:t>
      </w:r>
    </w:p>
    <w:p w:rsidR="00066885" w:rsidRDefault="00066885" w:rsidP="00066885">
      <w:pPr>
        <w:spacing w:after="0" w:line="240" w:lineRule="auto"/>
        <w:ind w:left="851" w:right="851"/>
        <w:jc w:val="both"/>
        <w:rPr>
          <w:rFonts w:ascii="Times New Roman" w:eastAsia="Times New Roman" w:hAnsi="Times New Roman"/>
          <w:b/>
          <w:bCs/>
          <w:color w:val="000000"/>
          <w:lang w:eastAsia="es-CR"/>
        </w:rPr>
      </w:pPr>
    </w:p>
    <w:p w:rsidR="002E582C" w:rsidRPr="00D03AFA" w:rsidRDefault="002E582C" w:rsidP="00066885">
      <w:pPr>
        <w:spacing w:after="0" w:line="240" w:lineRule="auto"/>
        <w:ind w:left="851" w:right="851"/>
        <w:jc w:val="both"/>
        <w:rPr>
          <w:rFonts w:ascii="Times New Roman" w:eastAsia="Times New Roman" w:hAnsi="Times New Roman"/>
          <w:b/>
          <w:color w:val="000000"/>
          <w:lang w:eastAsia="es-CR"/>
        </w:rPr>
      </w:pPr>
      <w:r w:rsidRPr="00D03AFA">
        <w:rPr>
          <w:rFonts w:ascii="Times New Roman" w:eastAsia="Times New Roman" w:hAnsi="Times New Roman"/>
          <w:b/>
          <w:bCs/>
          <w:color w:val="000000"/>
          <w:lang w:eastAsia="es-CR"/>
        </w:rPr>
        <w:t>VI.-</w:t>
      </w:r>
      <w:r w:rsidRPr="00D03AFA">
        <w:rPr>
          <w:rFonts w:ascii="Times New Roman" w:eastAsia="Times New Roman" w:hAnsi="Times New Roman"/>
          <w:color w:val="000000"/>
          <w:lang w:eastAsia="es-CR"/>
        </w:rPr>
        <w:t xml:space="preserve">   En mérito de las anteriores consideraciones, al estimarse que con los hechos impugnados no se han dado vulneraciones a normas o principios constitucionales en perjuicio del recurrente.”… </w:t>
      </w:r>
      <w:r w:rsidRPr="00D03AFA">
        <w:rPr>
          <w:rFonts w:ascii="Times New Roman" w:eastAsia="Times New Roman" w:hAnsi="Times New Roman"/>
          <w:b/>
          <w:color w:val="000000"/>
          <w:lang w:eastAsia="es-CR"/>
        </w:rPr>
        <w:t>(SENTENCIA No. 03346-2011 DE LA SALA CONSTITUCIONAL)</w:t>
      </w:r>
    </w:p>
    <w:p w:rsidR="002E582C" w:rsidRPr="00604B91" w:rsidRDefault="002E582C" w:rsidP="002E582C">
      <w:pPr>
        <w:pStyle w:val="Sinespaciado"/>
        <w:spacing w:line="276" w:lineRule="auto"/>
        <w:jc w:val="both"/>
        <w:rPr>
          <w:rFonts w:ascii="Times New Roman" w:hAnsi="Times New Roman"/>
          <w:sz w:val="28"/>
          <w:szCs w:val="28"/>
        </w:rPr>
      </w:pPr>
    </w:p>
    <w:p w:rsidR="002E582C" w:rsidRPr="00D03AFA" w:rsidRDefault="002E582C" w:rsidP="002E582C">
      <w:pPr>
        <w:pStyle w:val="Sinespaciado"/>
        <w:spacing w:line="276" w:lineRule="auto"/>
        <w:jc w:val="both"/>
        <w:rPr>
          <w:rFonts w:ascii="Times New Roman" w:hAnsi="Times New Roman"/>
          <w:b/>
          <w:sz w:val="24"/>
          <w:szCs w:val="24"/>
        </w:rPr>
      </w:pPr>
      <w:r w:rsidRPr="00D03AFA">
        <w:rPr>
          <w:rFonts w:ascii="Times New Roman" w:hAnsi="Times New Roman"/>
          <w:b/>
          <w:sz w:val="24"/>
          <w:szCs w:val="24"/>
        </w:rPr>
        <w:t>NULIDAD POR FALTA DE CAUSA, MOTIVO Y CONTENIDO:</w:t>
      </w:r>
    </w:p>
    <w:p w:rsidR="002E582C" w:rsidRPr="00D03AFA" w:rsidRDefault="002E582C" w:rsidP="004F6EF6">
      <w:pPr>
        <w:pStyle w:val="Sinespaciado"/>
        <w:rPr>
          <w:sz w:val="24"/>
          <w:szCs w:val="24"/>
        </w:rPr>
      </w:pPr>
    </w:p>
    <w:p w:rsidR="002E582C" w:rsidRPr="00D03AFA" w:rsidRDefault="002E582C" w:rsidP="002E582C">
      <w:pPr>
        <w:pStyle w:val="Sinespaciado"/>
        <w:spacing w:line="276" w:lineRule="auto"/>
        <w:jc w:val="both"/>
        <w:rPr>
          <w:rFonts w:ascii="Times New Roman" w:hAnsi="Times New Roman"/>
          <w:sz w:val="24"/>
          <w:szCs w:val="24"/>
          <w:lang w:val="es-MX"/>
        </w:rPr>
      </w:pPr>
      <w:r w:rsidRPr="00D03AFA">
        <w:rPr>
          <w:rFonts w:ascii="Times New Roman" w:hAnsi="Times New Roman"/>
          <w:sz w:val="24"/>
          <w:szCs w:val="24"/>
          <w:lang w:val="es-MX"/>
        </w:rPr>
        <w:t xml:space="preserve">De la </w:t>
      </w:r>
      <w:r w:rsidR="00066885" w:rsidRPr="00D03AFA">
        <w:rPr>
          <w:rFonts w:ascii="Times New Roman" w:hAnsi="Times New Roman"/>
          <w:sz w:val="24"/>
          <w:szCs w:val="24"/>
          <w:lang w:val="es-MX"/>
        </w:rPr>
        <w:t>simple lectura del acuerdo objetado se colige que él mismo obedece a l</w:t>
      </w:r>
      <w:r w:rsidR="003F6B87">
        <w:rPr>
          <w:rFonts w:ascii="Times New Roman" w:hAnsi="Times New Roman"/>
          <w:sz w:val="24"/>
          <w:szCs w:val="24"/>
          <w:lang w:val="es-MX"/>
        </w:rPr>
        <w:t xml:space="preserve">a necesidad de definir acciones, </w:t>
      </w:r>
      <w:r w:rsidR="00066885" w:rsidRPr="00D03AFA">
        <w:rPr>
          <w:rFonts w:ascii="Times New Roman" w:hAnsi="Times New Roman"/>
          <w:sz w:val="24"/>
          <w:szCs w:val="24"/>
          <w:lang w:val="es-MX"/>
        </w:rPr>
        <w:t xml:space="preserve">procesos para eventualmente atender gestiones y definir el nivel de servicio que se debe de mantener en las rutas urbanas en horas de baja demanda u horas valle, a efectos de la </w:t>
      </w:r>
      <w:r w:rsidRPr="00D03AFA">
        <w:rPr>
          <w:rFonts w:ascii="Times New Roman" w:hAnsi="Times New Roman"/>
          <w:sz w:val="24"/>
          <w:szCs w:val="24"/>
          <w:lang w:val="es-MX"/>
        </w:rPr>
        <w:t>Validación de los Sistemas Operativos de los Diversos Servicios.</w:t>
      </w:r>
    </w:p>
    <w:p w:rsidR="002E582C" w:rsidRPr="005C6F67" w:rsidRDefault="002E582C" w:rsidP="002E582C">
      <w:pPr>
        <w:pStyle w:val="Sinespaciado"/>
        <w:spacing w:line="276" w:lineRule="auto"/>
        <w:jc w:val="both"/>
        <w:rPr>
          <w:rFonts w:ascii="Times New Roman" w:hAnsi="Times New Roman"/>
          <w:color w:val="000000" w:themeColor="text1"/>
          <w:sz w:val="24"/>
          <w:szCs w:val="24"/>
          <w:lang w:val="es-MX"/>
        </w:rPr>
      </w:pPr>
    </w:p>
    <w:p w:rsidR="002E582C" w:rsidRPr="005C6F67" w:rsidRDefault="002E582C" w:rsidP="002E582C">
      <w:pPr>
        <w:pStyle w:val="Sinespaciado"/>
        <w:spacing w:line="276" w:lineRule="auto"/>
        <w:jc w:val="both"/>
        <w:rPr>
          <w:rFonts w:ascii="Times New Roman" w:hAnsi="Times New Roman"/>
          <w:color w:val="000000" w:themeColor="text1"/>
          <w:sz w:val="24"/>
          <w:szCs w:val="24"/>
          <w:lang w:val="es-MX"/>
        </w:rPr>
      </w:pPr>
      <w:r w:rsidRPr="005C6F67">
        <w:rPr>
          <w:rFonts w:ascii="Times New Roman" w:hAnsi="Times New Roman"/>
          <w:color w:val="000000" w:themeColor="text1"/>
          <w:sz w:val="24"/>
          <w:szCs w:val="24"/>
          <w:lang w:val="es-MX"/>
        </w:rPr>
        <w:t>Unido a lo anterior, el co</w:t>
      </w:r>
      <w:r w:rsidR="00066885" w:rsidRPr="005C6F67">
        <w:rPr>
          <w:rFonts w:ascii="Times New Roman" w:hAnsi="Times New Roman"/>
          <w:color w:val="000000" w:themeColor="text1"/>
          <w:sz w:val="24"/>
          <w:szCs w:val="24"/>
          <w:lang w:val="es-MX"/>
        </w:rPr>
        <w:t>ntenido y fundamento del acto objetado viene</w:t>
      </w:r>
      <w:r w:rsidRPr="005C6F67">
        <w:rPr>
          <w:rFonts w:ascii="Times New Roman" w:hAnsi="Times New Roman"/>
          <w:color w:val="000000" w:themeColor="text1"/>
          <w:sz w:val="24"/>
          <w:szCs w:val="24"/>
          <w:lang w:val="es-MX"/>
        </w:rPr>
        <w:t xml:space="preserve"> dado por el Informe Técnico DTE 2015-0815 de la Dirección Técnica del Consejo de Transporte Público, del 20 de </w:t>
      </w:r>
      <w:r w:rsidR="00066885" w:rsidRPr="005C6F67">
        <w:rPr>
          <w:rFonts w:ascii="Times New Roman" w:hAnsi="Times New Roman"/>
          <w:color w:val="000000" w:themeColor="text1"/>
          <w:sz w:val="24"/>
          <w:szCs w:val="24"/>
          <w:lang w:val="es-MX"/>
        </w:rPr>
        <w:t xml:space="preserve">julio </w:t>
      </w:r>
      <w:r w:rsidRPr="005C6F67">
        <w:rPr>
          <w:rFonts w:ascii="Times New Roman" w:hAnsi="Times New Roman"/>
          <w:color w:val="000000" w:themeColor="text1"/>
          <w:sz w:val="24"/>
          <w:szCs w:val="24"/>
          <w:lang w:val="es-MX"/>
        </w:rPr>
        <w:t>del 2015.</w:t>
      </w:r>
    </w:p>
    <w:p w:rsidR="002E582C" w:rsidRPr="005C6F67" w:rsidRDefault="002E582C" w:rsidP="002E582C">
      <w:pPr>
        <w:pStyle w:val="Sinespaciado"/>
        <w:spacing w:line="276" w:lineRule="auto"/>
        <w:jc w:val="both"/>
        <w:rPr>
          <w:rFonts w:ascii="Times New Roman" w:hAnsi="Times New Roman"/>
          <w:color w:val="000000" w:themeColor="text1"/>
          <w:sz w:val="24"/>
          <w:szCs w:val="24"/>
          <w:lang w:val="es-MX"/>
        </w:rPr>
      </w:pPr>
    </w:p>
    <w:p w:rsidR="002E582C" w:rsidRPr="00D03AFA" w:rsidRDefault="002E582C" w:rsidP="002E582C">
      <w:pPr>
        <w:pStyle w:val="Sinespaciado"/>
        <w:spacing w:line="276" w:lineRule="auto"/>
        <w:jc w:val="both"/>
        <w:rPr>
          <w:rFonts w:ascii="Times New Roman" w:hAnsi="Times New Roman"/>
          <w:sz w:val="24"/>
          <w:szCs w:val="24"/>
          <w:lang w:val="es-MX"/>
        </w:rPr>
      </w:pPr>
      <w:r w:rsidRPr="00D03AFA">
        <w:rPr>
          <w:rFonts w:ascii="Times New Roman" w:hAnsi="Times New Roman"/>
          <w:sz w:val="24"/>
          <w:szCs w:val="24"/>
          <w:lang w:val="es-MX"/>
        </w:rPr>
        <w:t xml:space="preserve">Y siendo emitido dicho </w:t>
      </w:r>
      <w:r w:rsidR="00066885" w:rsidRPr="00D03AFA">
        <w:rPr>
          <w:rFonts w:ascii="Times New Roman" w:hAnsi="Times New Roman"/>
          <w:sz w:val="24"/>
          <w:szCs w:val="24"/>
          <w:lang w:val="es-MX"/>
        </w:rPr>
        <w:t xml:space="preserve">acuerdo conforme a las potestades de jerarquía, dirección y control que en la materia del transporte público presenta </w:t>
      </w:r>
      <w:r w:rsidRPr="00D03AFA">
        <w:rPr>
          <w:rFonts w:ascii="Times New Roman" w:hAnsi="Times New Roman"/>
          <w:sz w:val="24"/>
          <w:szCs w:val="24"/>
          <w:lang w:val="es-MX"/>
        </w:rPr>
        <w:t>el Consejo de Transporte Público, según lo que expone de seguido:</w:t>
      </w:r>
    </w:p>
    <w:p w:rsidR="002E582C" w:rsidRPr="00D03AFA" w:rsidRDefault="002E582C" w:rsidP="002E582C">
      <w:pPr>
        <w:pStyle w:val="Sinespaciado"/>
        <w:spacing w:line="276" w:lineRule="auto"/>
        <w:jc w:val="both"/>
        <w:rPr>
          <w:rFonts w:ascii="Times New Roman" w:hAnsi="Times New Roman"/>
          <w:sz w:val="24"/>
          <w:szCs w:val="24"/>
          <w:lang w:val="es-MX"/>
        </w:rPr>
      </w:pPr>
    </w:p>
    <w:p w:rsidR="002E582C" w:rsidRPr="00D03AFA" w:rsidRDefault="002E582C" w:rsidP="002E582C">
      <w:pPr>
        <w:spacing w:after="120"/>
        <w:jc w:val="both"/>
        <w:rPr>
          <w:rFonts w:ascii="Times New Roman" w:hAnsi="Times New Roman"/>
          <w:sz w:val="24"/>
          <w:szCs w:val="24"/>
        </w:rPr>
      </w:pPr>
      <w:r w:rsidRPr="00D03AFA">
        <w:rPr>
          <w:rFonts w:ascii="Times New Roman" w:hAnsi="Times New Roman"/>
          <w:sz w:val="24"/>
          <w:szCs w:val="24"/>
        </w:rPr>
        <w:t xml:space="preserve">En primera instancia y según se desprende </w:t>
      </w:r>
      <w:r w:rsidR="00066885" w:rsidRPr="00D03AFA">
        <w:rPr>
          <w:rFonts w:ascii="Times New Roman" w:hAnsi="Times New Roman"/>
          <w:sz w:val="24"/>
          <w:szCs w:val="24"/>
        </w:rPr>
        <w:t>del acuerdo aquí recurrido, la administración enmarca su actuación dentro de las potestades otorgadas por ley</w:t>
      </w:r>
      <w:r w:rsidRPr="00D03AFA">
        <w:rPr>
          <w:rFonts w:ascii="Times New Roman" w:hAnsi="Times New Roman"/>
          <w:sz w:val="24"/>
          <w:szCs w:val="24"/>
        </w:rPr>
        <w:t xml:space="preserve"> al Consejo de Transporte Público, como rector de las políticas de transporte público, de conformidad con el artículo 6 de la  Ley N° 7969, el cual señala:</w:t>
      </w:r>
    </w:p>
    <w:p w:rsidR="002E582C" w:rsidRPr="00604B91" w:rsidRDefault="002E582C" w:rsidP="002E582C">
      <w:pPr>
        <w:pStyle w:val="Sinespaciado"/>
        <w:spacing w:line="276" w:lineRule="auto"/>
        <w:rPr>
          <w:rFonts w:ascii="Times New Roman" w:hAnsi="Times New Roman"/>
          <w:sz w:val="28"/>
          <w:szCs w:val="28"/>
        </w:rPr>
      </w:pPr>
    </w:p>
    <w:p w:rsidR="002E582C" w:rsidRPr="000A1C84" w:rsidRDefault="002E582C" w:rsidP="00066885">
      <w:pPr>
        <w:spacing w:after="0" w:line="240" w:lineRule="auto"/>
        <w:ind w:left="851" w:right="851"/>
        <w:jc w:val="both"/>
        <w:rPr>
          <w:rFonts w:ascii="Times New Roman" w:hAnsi="Times New Roman"/>
          <w:i/>
        </w:rPr>
      </w:pPr>
      <w:r w:rsidRPr="000A1C84">
        <w:rPr>
          <w:rFonts w:ascii="Times New Roman" w:hAnsi="Times New Roman"/>
          <w:b/>
          <w:i/>
        </w:rPr>
        <w:t>“Artículo 6. Naturaleza.</w:t>
      </w:r>
      <w:r w:rsidRPr="000A1C84">
        <w:rPr>
          <w:rFonts w:ascii="Times New Roman" w:hAnsi="Times New Roman"/>
          <w:i/>
        </w:rPr>
        <w:t xml:space="preserve"> La naturaleza jurídica del Consejo será de órgano desconcentrado, especializado en materia de transporte público y adscrito al Ministerio de Obras Públicas y Transportes.</w:t>
      </w:r>
    </w:p>
    <w:p w:rsidR="002E582C" w:rsidRPr="000A1C84" w:rsidRDefault="002E582C" w:rsidP="00066885">
      <w:pPr>
        <w:spacing w:after="0" w:line="240" w:lineRule="auto"/>
        <w:ind w:left="851" w:right="851"/>
        <w:jc w:val="both"/>
        <w:rPr>
          <w:rFonts w:ascii="Times New Roman" w:hAnsi="Times New Roman"/>
          <w:i/>
        </w:rPr>
      </w:pPr>
      <w:r w:rsidRPr="000A1C84">
        <w:rPr>
          <w:rFonts w:ascii="Times New Roman" w:hAnsi="Times New Roman"/>
          <w:b/>
          <w:i/>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0A1C84">
        <w:rPr>
          <w:rFonts w:ascii="Times New Roman" w:hAnsi="Times New Roman"/>
          <w:i/>
        </w:rPr>
        <w:t>. …” (</w:t>
      </w:r>
      <w:r w:rsidR="000A1C84" w:rsidRPr="000A1C84">
        <w:rPr>
          <w:rFonts w:ascii="Times New Roman" w:hAnsi="Times New Roman"/>
          <w:i/>
        </w:rPr>
        <w:t xml:space="preserve">El </w:t>
      </w:r>
      <w:r w:rsidRPr="000A1C84">
        <w:rPr>
          <w:rFonts w:ascii="Times New Roman" w:hAnsi="Times New Roman"/>
          <w:i/>
        </w:rPr>
        <w:t>destacado no es del original)</w:t>
      </w:r>
    </w:p>
    <w:p w:rsidR="002E582C" w:rsidRPr="00604B91" w:rsidRDefault="002E582C" w:rsidP="002E582C">
      <w:pPr>
        <w:pStyle w:val="Sinespaciado"/>
        <w:spacing w:line="276" w:lineRule="auto"/>
        <w:rPr>
          <w:rFonts w:ascii="Times New Roman" w:hAnsi="Times New Roman"/>
          <w:sz w:val="28"/>
          <w:szCs w:val="28"/>
        </w:rPr>
      </w:pPr>
    </w:p>
    <w:p w:rsidR="002E582C" w:rsidRPr="00066885" w:rsidRDefault="002E582C" w:rsidP="00066885">
      <w:pPr>
        <w:spacing w:after="0"/>
        <w:jc w:val="both"/>
        <w:rPr>
          <w:rFonts w:ascii="Times New Roman" w:hAnsi="Times New Roman"/>
          <w:sz w:val="24"/>
          <w:szCs w:val="24"/>
        </w:rPr>
      </w:pPr>
      <w:r w:rsidRPr="00066885">
        <w:rPr>
          <w:rFonts w:ascii="Times New Roman" w:hAnsi="Times New Roman"/>
          <w:sz w:val="24"/>
          <w:szCs w:val="24"/>
        </w:rPr>
        <w:t>Asimismo y según la Ley, dentro de las atribuciones del Consejo de Transporte Público se encuentran las siguientes:</w:t>
      </w:r>
    </w:p>
    <w:p w:rsidR="002E582C" w:rsidRPr="00604B91" w:rsidRDefault="002E582C" w:rsidP="002E582C">
      <w:pPr>
        <w:pStyle w:val="Sinespaciado"/>
        <w:spacing w:line="276" w:lineRule="auto"/>
        <w:rPr>
          <w:rFonts w:ascii="Times New Roman" w:hAnsi="Times New Roman"/>
          <w:sz w:val="28"/>
          <w:szCs w:val="28"/>
        </w:rPr>
      </w:pPr>
    </w:p>
    <w:p w:rsidR="002E582C" w:rsidRPr="00D03AFA" w:rsidRDefault="00066885" w:rsidP="00066885">
      <w:pPr>
        <w:pStyle w:val="NormalWeb"/>
        <w:spacing w:before="0" w:beforeAutospacing="0" w:after="0" w:afterAutospacing="0"/>
        <w:ind w:left="851" w:right="851"/>
        <w:jc w:val="both"/>
        <w:rPr>
          <w:b/>
          <w:i/>
          <w:color w:val="000000"/>
          <w:sz w:val="22"/>
          <w:szCs w:val="22"/>
        </w:rPr>
      </w:pPr>
      <w:r w:rsidRPr="00066885">
        <w:rPr>
          <w:i/>
          <w:color w:val="000000"/>
          <w:sz w:val="22"/>
          <w:szCs w:val="22"/>
        </w:rPr>
        <w:t>“</w:t>
      </w:r>
      <w:r w:rsidRPr="00066885">
        <w:rPr>
          <w:color w:val="000000"/>
          <w:sz w:val="22"/>
          <w:szCs w:val="22"/>
        </w:rPr>
        <w:t xml:space="preserve">(…) </w:t>
      </w:r>
      <w:r w:rsidR="002E582C" w:rsidRPr="00D03AFA">
        <w:rPr>
          <w:b/>
          <w:i/>
          <w:color w:val="000000"/>
          <w:sz w:val="22"/>
          <w:szCs w:val="22"/>
        </w:rPr>
        <w:t>ARTÍCULO 7.- Atribuciones del Consejo</w:t>
      </w:r>
    </w:p>
    <w:p w:rsidR="002E582C" w:rsidRPr="00D03AFA" w:rsidRDefault="002E582C" w:rsidP="00066885">
      <w:pPr>
        <w:pStyle w:val="NormalWeb"/>
        <w:spacing w:before="0" w:beforeAutospacing="0" w:after="0" w:afterAutospacing="0"/>
        <w:ind w:left="851" w:right="851"/>
        <w:jc w:val="both"/>
        <w:rPr>
          <w:b/>
          <w:i/>
          <w:color w:val="000000"/>
          <w:sz w:val="22"/>
          <w:szCs w:val="22"/>
        </w:rPr>
      </w:pPr>
    </w:p>
    <w:p w:rsidR="002E582C" w:rsidRPr="00D03AFA" w:rsidRDefault="002E582C" w:rsidP="00066885">
      <w:pPr>
        <w:pStyle w:val="NormalWeb"/>
        <w:spacing w:before="0" w:beforeAutospacing="0" w:after="0" w:afterAutospacing="0"/>
        <w:ind w:left="851" w:right="851"/>
        <w:jc w:val="both"/>
        <w:rPr>
          <w:i/>
          <w:color w:val="000000"/>
          <w:sz w:val="22"/>
          <w:szCs w:val="22"/>
        </w:rPr>
      </w:pPr>
      <w:r w:rsidRPr="00D03AFA">
        <w:rPr>
          <w:i/>
          <w:color w:val="000000"/>
          <w:sz w:val="22"/>
          <w:szCs w:val="22"/>
        </w:rPr>
        <w:t>El Consejo, en el ejercicio de sus competencias, tendrá las siguientes atribuciones:</w:t>
      </w:r>
    </w:p>
    <w:p w:rsidR="002E582C" w:rsidRPr="00D03AFA" w:rsidRDefault="002E582C" w:rsidP="00066885">
      <w:pPr>
        <w:pStyle w:val="NormalWeb"/>
        <w:spacing w:before="0" w:beforeAutospacing="0" w:after="0" w:afterAutospacing="0"/>
        <w:ind w:left="851" w:right="851"/>
        <w:jc w:val="both"/>
        <w:rPr>
          <w:i/>
          <w:color w:val="000000"/>
          <w:sz w:val="22"/>
          <w:szCs w:val="22"/>
        </w:rPr>
      </w:pPr>
    </w:p>
    <w:p w:rsidR="002E582C" w:rsidRPr="00D03AFA" w:rsidRDefault="002E582C" w:rsidP="00066885">
      <w:pPr>
        <w:pStyle w:val="NormalWeb"/>
        <w:spacing w:before="0" w:beforeAutospacing="0" w:after="0" w:afterAutospacing="0"/>
        <w:ind w:left="851" w:right="851"/>
        <w:jc w:val="both"/>
        <w:rPr>
          <w:i/>
          <w:color w:val="000000"/>
          <w:sz w:val="22"/>
          <w:szCs w:val="22"/>
        </w:rPr>
      </w:pPr>
      <w:r w:rsidRPr="00D03AFA">
        <w:rPr>
          <w:i/>
          <w:color w:val="000000"/>
          <w:sz w:val="22"/>
          <w:szCs w:val="22"/>
        </w:rPr>
        <w:t>a) Coordinar la aplicación correcta de las políticas de transporte público, su planeamiento, la revisión técnica, el otorgamiento y la administración de las concesiones, así como la regulación de los permisos que legalmente procedan.</w:t>
      </w:r>
    </w:p>
    <w:p w:rsidR="002E582C" w:rsidRPr="00D03AFA" w:rsidRDefault="002E582C" w:rsidP="00066885">
      <w:pPr>
        <w:pStyle w:val="NormalWeb"/>
        <w:spacing w:before="0" w:beforeAutospacing="0" w:after="0" w:afterAutospacing="0"/>
        <w:ind w:left="851" w:right="851"/>
        <w:jc w:val="both"/>
        <w:rPr>
          <w:i/>
          <w:color w:val="000000"/>
          <w:sz w:val="22"/>
          <w:szCs w:val="22"/>
        </w:rPr>
      </w:pPr>
    </w:p>
    <w:p w:rsidR="002E582C" w:rsidRPr="00D03AFA" w:rsidRDefault="002E582C" w:rsidP="00066885">
      <w:pPr>
        <w:pStyle w:val="NormalWeb"/>
        <w:spacing w:before="0" w:beforeAutospacing="0" w:after="0" w:afterAutospacing="0"/>
        <w:ind w:left="851" w:right="851"/>
        <w:jc w:val="both"/>
        <w:rPr>
          <w:i/>
          <w:color w:val="000000"/>
          <w:sz w:val="22"/>
          <w:szCs w:val="22"/>
        </w:rPr>
      </w:pPr>
      <w:r w:rsidRPr="00D03AFA">
        <w:rPr>
          <w:i/>
          <w:color w:val="000000"/>
          <w:sz w:val="22"/>
          <w:szCs w:val="22"/>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2E582C" w:rsidRPr="00D03AFA" w:rsidRDefault="002E582C" w:rsidP="00066885">
      <w:pPr>
        <w:pStyle w:val="NormalWeb"/>
        <w:spacing w:before="0" w:beforeAutospacing="0" w:after="0" w:afterAutospacing="0"/>
        <w:ind w:left="851" w:right="851"/>
        <w:jc w:val="both"/>
        <w:rPr>
          <w:i/>
          <w:color w:val="000000"/>
          <w:sz w:val="22"/>
          <w:szCs w:val="22"/>
        </w:rPr>
      </w:pPr>
    </w:p>
    <w:p w:rsidR="002E582C" w:rsidRPr="00D03AFA" w:rsidRDefault="002E582C" w:rsidP="00066885">
      <w:pPr>
        <w:pStyle w:val="NormalWeb"/>
        <w:spacing w:before="0" w:beforeAutospacing="0" w:after="0" w:afterAutospacing="0"/>
        <w:ind w:left="851" w:right="851"/>
        <w:jc w:val="both"/>
        <w:rPr>
          <w:i/>
          <w:color w:val="000000"/>
          <w:sz w:val="22"/>
          <w:szCs w:val="22"/>
        </w:rPr>
      </w:pPr>
      <w:r w:rsidRPr="00D03AFA">
        <w:rPr>
          <w:i/>
          <w:color w:val="000000"/>
          <w:sz w:val="22"/>
          <w:szCs w:val="22"/>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2E582C" w:rsidRPr="00D03AFA" w:rsidRDefault="002E582C" w:rsidP="00066885">
      <w:pPr>
        <w:pStyle w:val="NormalWeb"/>
        <w:spacing w:before="0" w:beforeAutospacing="0" w:after="0" w:afterAutospacing="0"/>
        <w:ind w:left="851" w:right="851"/>
        <w:jc w:val="both"/>
        <w:rPr>
          <w:i/>
          <w:color w:val="000000"/>
          <w:sz w:val="22"/>
          <w:szCs w:val="22"/>
        </w:rPr>
      </w:pPr>
    </w:p>
    <w:p w:rsidR="002E582C" w:rsidRPr="00D03AFA" w:rsidRDefault="002E582C" w:rsidP="00066885">
      <w:pPr>
        <w:pStyle w:val="NormalWeb"/>
        <w:spacing w:before="0" w:beforeAutospacing="0" w:after="0" w:afterAutospacing="0"/>
        <w:ind w:left="851" w:right="851"/>
        <w:jc w:val="both"/>
        <w:rPr>
          <w:i/>
          <w:color w:val="000000"/>
          <w:sz w:val="22"/>
          <w:szCs w:val="22"/>
        </w:rPr>
      </w:pPr>
      <w:r w:rsidRPr="00D03AFA">
        <w:rPr>
          <w:i/>
          <w:color w:val="000000"/>
          <w:sz w:val="22"/>
          <w:szCs w:val="22"/>
        </w:rPr>
        <w:t>d) Establecer y recomendar normas, procedimientos y acciones que puedan mejorar las políticas y directrices en materia de transporte público, planeamiento, revisión técnica, administración y otorgamiento de concesiones y permisos.”…</w:t>
      </w:r>
      <w:r w:rsidRPr="00D03AFA">
        <w:rPr>
          <w:i/>
          <w:sz w:val="22"/>
          <w:szCs w:val="22"/>
        </w:rPr>
        <w:t xml:space="preserve"> (El subrayado no es del original)</w:t>
      </w:r>
    </w:p>
    <w:p w:rsidR="002E582C" w:rsidRPr="00604B91" w:rsidRDefault="002E582C" w:rsidP="00066885">
      <w:pPr>
        <w:spacing w:after="0" w:line="240" w:lineRule="auto"/>
        <w:ind w:left="851" w:right="851"/>
        <w:jc w:val="both"/>
        <w:rPr>
          <w:rFonts w:ascii="Times New Roman" w:hAnsi="Times New Roman"/>
          <w:sz w:val="28"/>
          <w:szCs w:val="28"/>
        </w:rPr>
      </w:pPr>
    </w:p>
    <w:p w:rsidR="002E582C" w:rsidRPr="00D03AFA" w:rsidRDefault="002E582C" w:rsidP="002E582C">
      <w:pPr>
        <w:spacing w:after="120"/>
        <w:jc w:val="both"/>
        <w:rPr>
          <w:rFonts w:ascii="Times New Roman" w:hAnsi="Times New Roman"/>
          <w:sz w:val="24"/>
          <w:szCs w:val="24"/>
        </w:rPr>
      </w:pPr>
      <w:r w:rsidRPr="00D03AFA">
        <w:rPr>
          <w:rFonts w:ascii="Times New Roman" w:hAnsi="Times New Roman"/>
          <w:sz w:val="24"/>
          <w:szCs w:val="24"/>
        </w:rPr>
        <w:t>Según lo anterior, las actuaciones desplegadas por el Consejo de Transporte Público se enmarcan dentro las facultades y potestades (</w:t>
      </w:r>
      <w:r w:rsidRPr="00D03AFA">
        <w:rPr>
          <w:rFonts w:ascii="Times New Roman" w:hAnsi="Times New Roman"/>
          <w:i/>
          <w:sz w:val="24"/>
          <w:szCs w:val="24"/>
        </w:rPr>
        <w:t>de imperio, inclusive</w:t>
      </w:r>
      <w:r w:rsidRPr="00D03AFA">
        <w:rPr>
          <w:rFonts w:ascii="Times New Roman" w:hAnsi="Times New Roman"/>
          <w:sz w:val="24"/>
          <w:szCs w:val="24"/>
        </w:rPr>
        <w:t>) que le fueron conferidas por Ley.  En sentido conteste a lo dicho, la Ley N° 3503, Ley Reguladora del Transporte Remunerado de Personas en Vehículos Automotores establece:</w:t>
      </w:r>
    </w:p>
    <w:p w:rsidR="002E582C" w:rsidRPr="00604B91" w:rsidRDefault="002E582C" w:rsidP="002E582C">
      <w:pPr>
        <w:pStyle w:val="Sinespaciado"/>
        <w:spacing w:line="276" w:lineRule="auto"/>
        <w:rPr>
          <w:rFonts w:ascii="Times New Roman" w:hAnsi="Times New Roman"/>
          <w:sz w:val="28"/>
          <w:szCs w:val="28"/>
        </w:rPr>
      </w:pP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b/>
          <w:i/>
          <w:color w:val="000000"/>
          <w:sz w:val="22"/>
          <w:szCs w:val="22"/>
        </w:rPr>
        <w:t>“Artículo 2.-</w:t>
      </w:r>
      <w:r w:rsidRPr="000A1C84">
        <w:rPr>
          <w:i/>
          <w:color w:val="000000"/>
          <w:sz w:val="22"/>
          <w:szCs w:val="22"/>
        </w:rPr>
        <w:t xml:space="preserve"> Es competencia del Ministerio de Transportes lo relativo al tránsito y transporte automotor de personas en el país. Este Ministerio podrá tomar a su cargo la prestación de estos servicios públicos ya sea en forma </w:t>
      </w:r>
      <w:r w:rsidRPr="000A1C84">
        <w:rPr>
          <w:i/>
          <w:color w:val="000000"/>
          <w:sz w:val="22"/>
          <w:szCs w:val="22"/>
        </w:rPr>
        <w:lastRenderedPageBreak/>
        <w:t>directa o mediante otras instituciones del Estado, o bien conceder derechos a empresarios particulares para explotarlos.</w:t>
      </w:r>
    </w:p>
    <w:p w:rsidR="002E582C" w:rsidRPr="000A1C84" w:rsidRDefault="00D03AFA" w:rsidP="00066885">
      <w:pPr>
        <w:pStyle w:val="NormalWeb"/>
        <w:tabs>
          <w:tab w:val="left" w:pos="2820"/>
        </w:tabs>
        <w:spacing w:before="0" w:beforeAutospacing="0" w:after="0" w:afterAutospacing="0"/>
        <w:ind w:left="851" w:right="851"/>
        <w:jc w:val="both"/>
        <w:rPr>
          <w:i/>
          <w:color w:val="000000"/>
          <w:sz w:val="22"/>
          <w:szCs w:val="22"/>
        </w:rPr>
      </w:pPr>
      <w:r w:rsidRPr="000A1C84">
        <w:rPr>
          <w:i/>
          <w:color w:val="000000"/>
          <w:sz w:val="22"/>
          <w:szCs w:val="22"/>
        </w:rPr>
        <w:tab/>
      </w: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i/>
          <w:color w:val="000000"/>
          <w:sz w:val="22"/>
          <w:szCs w:val="22"/>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rsidR="002E582C" w:rsidRPr="000A1C84" w:rsidRDefault="002E582C" w:rsidP="00066885">
      <w:pPr>
        <w:pStyle w:val="NormalWeb"/>
        <w:spacing w:before="0" w:beforeAutospacing="0" w:after="0" w:afterAutospacing="0"/>
        <w:ind w:left="851" w:right="851"/>
        <w:jc w:val="both"/>
        <w:rPr>
          <w:i/>
          <w:color w:val="000000"/>
          <w:sz w:val="22"/>
          <w:szCs w:val="22"/>
        </w:rPr>
      </w:pP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i/>
          <w:color w:val="000000"/>
          <w:sz w:val="22"/>
          <w:szCs w:val="22"/>
        </w:rPr>
        <w:t>A fin de cumplir con esta obligación, el Ministerio podrá:</w:t>
      </w:r>
    </w:p>
    <w:p w:rsidR="002E582C" w:rsidRPr="000A1C84" w:rsidRDefault="002E582C" w:rsidP="00066885">
      <w:pPr>
        <w:pStyle w:val="NormalWeb"/>
        <w:spacing w:before="0" w:beforeAutospacing="0" w:after="0" w:afterAutospacing="0"/>
        <w:ind w:left="851" w:right="851"/>
        <w:jc w:val="both"/>
        <w:rPr>
          <w:i/>
          <w:color w:val="000000"/>
          <w:sz w:val="22"/>
          <w:szCs w:val="22"/>
        </w:rPr>
      </w:pP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i/>
          <w:color w:val="000000"/>
          <w:sz w:val="22"/>
          <w:szCs w:val="22"/>
        </w:rPr>
        <w:t>a) Fijar itinerarios, horarios, condiciones y tarifas.</w:t>
      </w:r>
    </w:p>
    <w:p w:rsidR="002E582C" w:rsidRPr="000A1C84" w:rsidRDefault="002E582C" w:rsidP="00066885">
      <w:pPr>
        <w:pStyle w:val="NormalWeb"/>
        <w:spacing w:before="0" w:beforeAutospacing="0" w:after="0" w:afterAutospacing="0"/>
        <w:ind w:left="851" w:right="851"/>
        <w:jc w:val="both"/>
        <w:rPr>
          <w:i/>
          <w:color w:val="000000"/>
          <w:sz w:val="22"/>
          <w:szCs w:val="22"/>
        </w:rPr>
      </w:pP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i/>
          <w:color w:val="000000"/>
          <w:sz w:val="22"/>
          <w:szCs w:val="22"/>
        </w:rPr>
        <w:t>b) Expedir los reglamentos que juzgue pertinentes sobre tránsito y transporte en el territorio costarricense.</w:t>
      </w:r>
    </w:p>
    <w:p w:rsidR="002E582C" w:rsidRPr="000A1C84" w:rsidRDefault="002E582C" w:rsidP="00066885">
      <w:pPr>
        <w:pStyle w:val="NormalWeb"/>
        <w:spacing w:before="0" w:beforeAutospacing="0" w:after="0" w:afterAutospacing="0"/>
        <w:ind w:left="851" w:right="851"/>
        <w:jc w:val="both"/>
        <w:rPr>
          <w:i/>
          <w:color w:val="000000"/>
          <w:sz w:val="22"/>
          <w:szCs w:val="22"/>
        </w:rPr>
      </w:pP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i/>
          <w:color w:val="000000"/>
          <w:sz w:val="22"/>
          <w:szCs w:val="22"/>
        </w:rPr>
        <w:t>c) Adoptar las medidas para que se satisfagan, en forma eficiente, las necesidades del tránsito de vehículos y del transporte de personas.</w:t>
      </w:r>
    </w:p>
    <w:p w:rsidR="002E582C" w:rsidRPr="000A1C84" w:rsidRDefault="002E582C" w:rsidP="00066885">
      <w:pPr>
        <w:pStyle w:val="NormalWeb"/>
        <w:spacing w:before="0" w:beforeAutospacing="0" w:after="0" w:afterAutospacing="0"/>
        <w:ind w:left="851" w:right="851"/>
        <w:jc w:val="both"/>
        <w:rPr>
          <w:b/>
          <w:i/>
          <w:color w:val="000000"/>
          <w:sz w:val="22"/>
          <w:szCs w:val="22"/>
        </w:rPr>
      </w:pP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i/>
          <w:color w:val="000000"/>
          <w:sz w:val="22"/>
          <w:szCs w:val="22"/>
        </w:rPr>
        <w:t>d) Realizar los estudios técnicos indispensables para la mayor eficiencia, continuidad y seguridad de los servicios públicos.</w:t>
      </w:r>
    </w:p>
    <w:p w:rsidR="002E582C" w:rsidRPr="000A1C84" w:rsidRDefault="002E582C" w:rsidP="00066885">
      <w:pPr>
        <w:pStyle w:val="NormalWeb"/>
        <w:spacing w:before="0" w:beforeAutospacing="0" w:after="0" w:afterAutospacing="0"/>
        <w:ind w:left="851" w:right="851"/>
        <w:jc w:val="both"/>
        <w:rPr>
          <w:i/>
          <w:color w:val="000000"/>
          <w:sz w:val="22"/>
          <w:szCs w:val="22"/>
        </w:rPr>
      </w:pPr>
    </w:p>
    <w:p w:rsidR="002E582C" w:rsidRPr="000A1C84" w:rsidRDefault="002E582C" w:rsidP="00066885">
      <w:pPr>
        <w:pStyle w:val="NormalWeb"/>
        <w:spacing w:before="0" w:beforeAutospacing="0" w:after="0" w:afterAutospacing="0"/>
        <w:ind w:left="851" w:right="851"/>
        <w:jc w:val="both"/>
        <w:rPr>
          <w:i/>
          <w:color w:val="000000"/>
          <w:sz w:val="22"/>
          <w:szCs w:val="22"/>
          <w:u w:val="single"/>
        </w:rPr>
      </w:pPr>
      <w:r w:rsidRPr="000A1C84">
        <w:rPr>
          <w:i/>
          <w:color w:val="000000"/>
          <w:sz w:val="22"/>
          <w:szCs w:val="22"/>
        </w:rPr>
        <w:t xml:space="preserve">Para atender estas funciones, en el Ministerio de Obras Públicas y Transportes existirán los órganos internos necesarios.” </w:t>
      </w:r>
      <w:r w:rsidRPr="000A1C84">
        <w:rPr>
          <w:i/>
          <w:sz w:val="22"/>
          <w:szCs w:val="22"/>
        </w:rPr>
        <w:t>(El subrayado no es del original)</w:t>
      </w:r>
    </w:p>
    <w:p w:rsidR="002E582C" w:rsidRPr="00D03AFA" w:rsidRDefault="002E582C" w:rsidP="00066885">
      <w:pPr>
        <w:spacing w:after="0" w:line="240" w:lineRule="auto"/>
        <w:ind w:left="851" w:right="851"/>
        <w:jc w:val="both"/>
        <w:rPr>
          <w:rFonts w:ascii="Times New Roman" w:hAnsi="Times New Roman"/>
          <w:i/>
          <w:sz w:val="24"/>
          <w:szCs w:val="24"/>
        </w:rPr>
      </w:pPr>
    </w:p>
    <w:p w:rsidR="002E582C" w:rsidRPr="00066885" w:rsidRDefault="002E582C" w:rsidP="00066885">
      <w:pPr>
        <w:spacing w:after="0"/>
        <w:jc w:val="both"/>
        <w:rPr>
          <w:rFonts w:ascii="Times New Roman" w:hAnsi="Times New Roman"/>
          <w:sz w:val="24"/>
          <w:szCs w:val="24"/>
        </w:rPr>
      </w:pPr>
      <w:r w:rsidRPr="00D03AFA">
        <w:rPr>
          <w:rFonts w:ascii="Times New Roman" w:hAnsi="Times New Roman"/>
          <w:sz w:val="24"/>
          <w:szCs w:val="24"/>
        </w:rPr>
        <w:t>Conforme a lo expuesto, el acto objeto de impugnación se enmarca plenamente dentro de las potestades, competencias, atribuciones y actuaciones pertinentes y necesarias de</w:t>
      </w:r>
      <w:r w:rsidR="000A1C84">
        <w:rPr>
          <w:rFonts w:ascii="Times New Roman" w:hAnsi="Times New Roman"/>
          <w:sz w:val="24"/>
          <w:szCs w:val="24"/>
        </w:rPr>
        <w:t>l Consejo de Transporte Público; r</w:t>
      </w:r>
      <w:r w:rsidRPr="00D03AFA">
        <w:rPr>
          <w:rFonts w:ascii="Times New Roman" w:hAnsi="Times New Roman"/>
          <w:sz w:val="24"/>
          <w:szCs w:val="24"/>
        </w:rPr>
        <w:t xml:space="preserve">azones por las cuales no se pueden estimar como procedentes </w:t>
      </w:r>
      <w:r w:rsidR="00066885" w:rsidRPr="00D03AFA">
        <w:rPr>
          <w:rFonts w:ascii="Times New Roman" w:hAnsi="Times New Roman"/>
          <w:sz w:val="24"/>
          <w:szCs w:val="24"/>
        </w:rPr>
        <w:t xml:space="preserve">las acciones </w:t>
      </w:r>
      <w:r w:rsidR="00066885">
        <w:rPr>
          <w:rFonts w:ascii="Times New Roman" w:hAnsi="Times New Roman"/>
          <w:sz w:val="24"/>
          <w:szCs w:val="24"/>
        </w:rPr>
        <w:t>presentadas</w:t>
      </w:r>
      <w:r w:rsidR="00066885" w:rsidRPr="00D03AFA">
        <w:rPr>
          <w:rFonts w:ascii="Times New Roman" w:hAnsi="Times New Roman"/>
          <w:sz w:val="24"/>
          <w:szCs w:val="24"/>
        </w:rPr>
        <w:t xml:space="preserve">.  </w:t>
      </w:r>
      <w:r w:rsidRPr="00066885">
        <w:rPr>
          <w:rFonts w:ascii="Times New Roman" w:hAnsi="Times New Roman"/>
          <w:sz w:val="24"/>
          <w:szCs w:val="24"/>
        </w:rPr>
        <w:t xml:space="preserve">Según lo expuesto tenemos que </w:t>
      </w:r>
      <w:r w:rsidR="00066885" w:rsidRPr="00066885">
        <w:rPr>
          <w:rFonts w:ascii="Times New Roman" w:hAnsi="Times New Roman"/>
          <w:sz w:val="24"/>
          <w:szCs w:val="24"/>
        </w:rPr>
        <w:t xml:space="preserve">la prestación del servicio público de transporte de personas se encuentra regulada por </w:t>
      </w:r>
      <w:r w:rsidRPr="00066885">
        <w:rPr>
          <w:rFonts w:ascii="Times New Roman" w:hAnsi="Times New Roman"/>
          <w:sz w:val="24"/>
          <w:szCs w:val="24"/>
        </w:rPr>
        <w:t xml:space="preserve">el Estado, </w:t>
      </w:r>
      <w:r w:rsidR="00066885" w:rsidRPr="00066885">
        <w:rPr>
          <w:rFonts w:ascii="Times New Roman" w:hAnsi="Times New Roman"/>
          <w:sz w:val="24"/>
          <w:szCs w:val="24"/>
        </w:rPr>
        <w:t>el cual debe ejercer sus poderes de dirección, control, vigilancia, orden y sanción</w:t>
      </w:r>
      <w:r w:rsidRPr="00066885">
        <w:rPr>
          <w:rFonts w:ascii="Times New Roman" w:hAnsi="Times New Roman"/>
          <w:sz w:val="24"/>
          <w:szCs w:val="24"/>
        </w:rPr>
        <w:t xml:space="preserve"> frente aquellos a quienes ha delegado su prestación, ostente éstos la condición de </w:t>
      </w:r>
      <w:r w:rsidR="00066885" w:rsidRPr="00066885">
        <w:rPr>
          <w:rFonts w:ascii="Times New Roman" w:hAnsi="Times New Roman"/>
          <w:sz w:val="24"/>
          <w:szCs w:val="24"/>
        </w:rPr>
        <w:t xml:space="preserve">concesionarios o permisionarios. </w:t>
      </w:r>
    </w:p>
    <w:p w:rsidR="002E582C" w:rsidRPr="00D03AFA" w:rsidRDefault="002E582C" w:rsidP="00066885">
      <w:pPr>
        <w:spacing w:after="0"/>
        <w:jc w:val="both"/>
        <w:rPr>
          <w:rFonts w:ascii="Times New Roman" w:hAnsi="Times New Roman"/>
          <w:sz w:val="24"/>
          <w:szCs w:val="24"/>
        </w:rPr>
      </w:pPr>
    </w:p>
    <w:p w:rsidR="002E582C" w:rsidRPr="00D03AFA" w:rsidRDefault="002E582C" w:rsidP="00066885">
      <w:pPr>
        <w:spacing w:after="0"/>
        <w:jc w:val="both"/>
        <w:rPr>
          <w:rFonts w:ascii="Times New Roman" w:hAnsi="Times New Roman"/>
          <w:sz w:val="24"/>
          <w:szCs w:val="24"/>
        </w:rPr>
      </w:pPr>
      <w:r w:rsidRPr="00D03AFA">
        <w:rPr>
          <w:rFonts w:ascii="Times New Roman" w:hAnsi="Times New Roman"/>
          <w:sz w:val="24"/>
          <w:szCs w:val="24"/>
        </w:rPr>
        <w:t xml:space="preserve">En fin, </w:t>
      </w:r>
      <w:r w:rsidR="00066885" w:rsidRPr="00D03AFA">
        <w:rPr>
          <w:rFonts w:ascii="Times New Roman" w:hAnsi="Times New Roman"/>
          <w:sz w:val="24"/>
          <w:szCs w:val="24"/>
        </w:rPr>
        <w:t>el acto objetado sí presenta motivo, fundamento y contenido debidos y expresos, no siendo procedente ninguna nulidad por tales motivos.</w:t>
      </w:r>
    </w:p>
    <w:p w:rsidR="002E582C" w:rsidRPr="00D03AFA" w:rsidRDefault="002E582C" w:rsidP="00066885">
      <w:pPr>
        <w:spacing w:after="0"/>
        <w:jc w:val="both"/>
        <w:rPr>
          <w:rFonts w:ascii="Times New Roman" w:hAnsi="Times New Roman"/>
          <w:b/>
          <w:i/>
          <w:sz w:val="24"/>
          <w:szCs w:val="24"/>
        </w:rPr>
      </w:pPr>
    </w:p>
    <w:p w:rsidR="007C5E6D" w:rsidRDefault="007C5E6D" w:rsidP="00066885">
      <w:pPr>
        <w:spacing w:after="0"/>
        <w:jc w:val="both"/>
        <w:rPr>
          <w:rFonts w:ascii="Times New Roman" w:hAnsi="Times New Roman"/>
          <w:b/>
          <w:sz w:val="24"/>
          <w:szCs w:val="24"/>
        </w:rPr>
      </w:pPr>
    </w:p>
    <w:p w:rsidR="002E582C" w:rsidRPr="00D03AFA" w:rsidRDefault="002E582C" w:rsidP="00066885">
      <w:pPr>
        <w:spacing w:after="0"/>
        <w:jc w:val="both"/>
        <w:rPr>
          <w:rFonts w:ascii="Times New Roman" w:hAnsi="Times New Roman"/>
          <w:b/>
          <w:i/>
          <w:sz w:val="24"/>
          <w:szCs w:val="24"/>
        </w:rPr>
      </w:pPr>
      <w:r w:rsidRPr="00066885">
        <w:rPr>
          <w:rFonts w:ascii="Times New Roman" w:hAnsi="Times New Roman"/>
          <w:b/>
          <w:sz w:val="24"/>
          <w:szCs w:val="24"/>
        </w:rPr>
        <w:t>OTRO</w:t>
      </w:r>
      <w:r w:rsidR="00A71B67">
        <w:rPr>
          <w:rFonts w:ascii="Times New Roman" w:hAnsi="Times New Roman"/>
          <w:b/>
          <w:sz w:val="24"/>
          <w:szCs w:val="24"/>
        </w:rPr>
        <w:t>S</w:t>
      </w:r>
      <w:r w:rsidRPr="00066885">
        <w:rPr>
          <w:rFonts w:ascii="Times New Roman" w:hAnsi="Times New Roman"/>
          <w:b/>
          <w:sz w:val="24"/>
          <w:szCs w:val="24"/>
        </w:rPr>
        <w:t xml:space="preserve"> ASPECTOS MERITORIOS</w:t>
      </w:r>
      <w:r w:rsidRPr="00D03AFA">
        <w:rPr>
          <w:rFonts w:ascii="Times New Roman" w:hAnsi="Times New Roman"/>
          <w:b/>
          <w:i/>
          <w:sz w:val="24"/>
          <w:szCs w:val="24"/>
        </w:rPr>
        <w:t>:</w:t>
      </w:r>
    </w:p>
    <w:p w:rsidR="002E582C" w:rsidRPr="00D03AFA" w:rsidRDefault="002E582C" w:rsidP="00066885">
      <w:pPr>
        <w:pStyle w:val="Sinespaciado"/>
        <w:spacing w:line="276" w:lineRule="auto"/>
        <w:rPr>
          <w:rFonts w:ascii="Times New Roman" w:hAnsi="Times New Roman"/>
          <w:sz w:val="24"/>
          <w:szCs w:val="24"/>
          <w:vertAlign w:val="superscript"/>
        </w:rPr>
      </w:pPr>
    </w:p>
    <w:p w:rsidR="002E582C" w:rsidRPr="00066885" w:rsidRDefault="002E582C" w:rsidP="00066885">
      <w:pPr>
        <w:spacing w:after="0"/>
        <w:jc w:val="both"/>
        <w:rPr>
          <w:rFonts w:ascii="Times New Roman" w:hAnsi="Times New Roman"/>
          <w:b/>
          <w:sz w:val="24"/>
          <w:szCs w:val="24"/>
        </w:rPr>
      </w:pPr>
      <w:r w:rsidRPr="00066885">
        <w:rPr>
          <w:rFonts w:ascii="Times New Roman" w:hAnsi="Times New Roman"/>
          <w:b/>
          <w:sz w:val="24"/>
          <w:szCs w:val="24"/>
        </w:rPr>
        <w:t>FALTA DE PRUEBAS DE CARGO:</w:t>
      </w:r>
    </w:p>
    <w:p w:rsidR="002E582C" w:rsidRPr="00066885" w:rsidRDefault="002E582C" w:rsidP="00066885">
      <w:pPr>
        <w:pStyle w:val="Sinespaciado"/>
        <w:spacing w:line="276" w:lineRule="auto"/>
        <w:jc w:val="both"/>
        <w:rPr>
          <w:rFonts w:ascii="Times New Roman" w:hAnsi="Times New Roman"/>
          <w:sz w:val="24"/>
          <w:szCs w:val="24"/>
          <w:lang w:val="es-MX"/>
        </w:rPr>
      </w:pPr>
      <w:r w:rsidRPr="00066885">
        <w:rPr>
          <w:rFonts w:ascii="Times New Roman" w:hAnsi="Times New Roman"/>
          <w:sz w:val="24"/>
          <w:szCs w:val="24"/>
        </w:rPr>
        <w:t xml:space="preserve">Como </w:t>
      </w:r>
      <w:r w:rsidR="00066885" w:rsidRPr="00066885">
        <w:rPr>
          <w:rFonts w:ascii="Times New Roman" w:hAnsi="Times New Roman"/>
          <w:sz w:val="24"/>
          <w:szCs w:val="24"/>
        </w:rPr>
        <w:t>se indica en el apartado de hechos no probados, n</w:t>
      </w:r>
      <w:r w:rsidR="00066885" w:rsidRPr="00066885">
        <w:rPr>
          <w:rFonts w:ascii="Times New Roman" w:hAnsi="Times New Roman"/>
          <w:sz w:val="24"/>
          <w:szCs w:val="24"/>
          <w:lang w:val="es-MX"/>
        </w:rPr>
        <w:t xml:space="preserve">o se consigna y/o demuestra por parte del accionante que el acuerdo impugnado sea causante de una afectación y/o amenaza </w:t>
      </w:r>
      <w:r w:rsidR="00066885" w:rsidRPr="00066885">
        <w:rPr>
          <w:rFonts w:ascii="Times New Roman" w:hAnsi="Times New Roman"/>
          <w:sz w:val="24"/>
          <w:szCs w:val="24"/>
          <w:lang w:val="es-MX"/>
        </w:rPr>
        <w:lastRenderedPageBreak/>
        <w:t>de afectación real a sus derechos subjetivos y/o intereses legítimos. Máxime la naturaleza del acto mismo que se cuestiona</w:t>
      </w:r>
      <w:r w:rsidRPr="00066885">
        <w:rPr>
          <w:rFonts w:ascii="Times New Roman" w:hAnsi="Times New Roman"/>
          <w:sz w:val="24"/>
          <w:szCs w:val="24"/>
          <w:lang w:val="es-MX"/>
        </w:rPr>
        <w:t>.</w:t>
      </w:r>
    </w:p>
    <w:p w:rsidR="002E582C" w:rsidRPr="00066885" w:rsidRDefault="002E582C" w:rsidP="00066885">
      <w:pPr>
        <w:pStyle w:val="Sinespaciado"/>
        <w:spacing w:line="276" w:lineRule="auto"/>
        <w:jc w:val="both"/>
        <w:rPr>
          <w:rFonts w:ascii="Times New Roman" w:hAnsi="Times New Roman"/>
          <w:sz w:val="24"/>
          <w:szCs w:val="24"/>
          <w:lang w:val="es-MX"/>
        </w:rPr>
      </w:pPr>
    </w:p>
    <w:p w:rsidR="002E582C" w:rsidRPr="00066885" w:rsidRDefault="00066885" w:rsidP="00066885">
      <w:pPr>
        <w:pStyle w:val="Sinespaciado"/>
        <w:spacing w:line="276" w:lineRule="auto"/>
        <w:jc w:val="both"/>
        <w:rPr>
          <w:rFonts w:ascii="Times New Roman" w:hAnsi="Times New Roman"/>
          <w:sz w:val="24"/>
          <w:szCs w:val="24"/>
          <w:lang w:val="es-MX"/>
        </w:rPr>
      </w:pPr>
      <w:r w:rsidRPr="00066885">
        <w:rPr>
          <w:rFonts w:ascii="Times New Roman" w:hAnsi="Times New Roman"/>
          <w:sz w:val="24"/>
          <w:szCs w:val="24"/>
          <w:lang w:val="es-MX"/>
        </w:rPr>
        <w:t xml:space="preserve">Tampoco se consignan argumentos </w:t>
      </w:r>
      <w:r>
        <w:rPr>
          <w:rFonts w:ascii="Times New Roman" w:hAnsi="Times New Roman"/>
          <w:sz w:val="24"/>
          <w:szCs w:val="24"/>
          <w:lang w:val="es-MX"/>
        </w:rPr>
        <w:t xml:space="preserve">ni </w:t>
      </w:r>
      <w:r w:rsidRPr="00066885">
        <w:rPr>
          <w:rFonts w:ascii="Times New Roman" w:hAnsi="Times New Roman"/>
          <w:sz w:val="24"/>
          <w:szCs w:val="24"/>
          <w:lang w:val="es-MX"/>
        </w:rPr>
        <w:t xml:space="preserve">documentos técnicos que </w:t>
      </w:r>
      <w:r>
        <w:rPr>
          <w:rFonts w:ascii="Times New Roman" w:hAnsi="Times New Roman"/>
          <w:sz w:val="24"/>
          <w:szCs w:val="24"/>
          <w:lang w:val="es-MX"/>
        </w:rPr>
        <w:t>puedan</w:t>
      </w:r>
      <w:r w:rsidRPr="00066885">
        <w:rPr>
          <w:rFonts w:ascii="Times New Roman" w:hAnsi="Times New Roman"/>
          <w:sz w:val="24"/>
          <w:szCs w:val="24"/>
          <w:lang w:val="es-MX"/>
        </w:rPr>
        <w:t xml:space="preserve"> desvirtuar lo determinado, por el fondo, en el acto que se impugna.</w:t>
      </w:r>
    </w:p>
    <w:p w:rsidR="002E582C" w:rsidRPr="00066885" w:rsidRDefault="002E582C" w:rsidP="00066885">
      <w:pPr>
        <w:pStyle w:val="Sinespaciado"/>
        <w:spacing w:line="276" w:lineRule="auto"/>
        <w:rPr>
          <w:rFonts w:ascii="Times New Roman" w:hAnsi="Times New Roman"/>
          <w:sz w:val="24"/>
          <w:szCs w:val="24"/>
          <w:lang w:val="es-MX"/>
        </w:rPr>
      </w:pPr>
    </w:p>
    <w:p w:rsidR="002E582C" w:rsidRPr="00066885" w:rsidRDefault="002E582C" w:rsidP="007C5E6D">
      <w:pPr>
        <w:spacing w:after="0"/>
        <w:jc w:val="both"/>
        <w:rPr>
          <w:rFonts w:ascii="Times New Roman" w:hAnsi="Times New Roman"/>
          <w:i/>
          <w:sz w:val="24"/>
          <w:szCs w:val="24"/>
        </w:rPr>
      </w:pPr>
      <w:r w:rsidRPr="00066885">
        <w:rPr>
          <w:rFonts w:ascii="Times New Roman" w:hAnsi="Times New Roman"/>
          <w:sz w:val="24"/>
          <w:szCs w:val="24"/>
        </w:rPr>
        <w:t xml:space="preserve">Lo anterior constituye </w:t>
      </w:r>
      <w:r w:rsidR="001878E0" w:rsidRPr="00066885">
        <w:rPr>
          <w:rFonts w:ascii="Times New Roman" w:hAnsi="Times New Roman"/>
          <w:sz w:val="24"/>
          <w:szCs w:val="24"/>
        </w:rPr>
        <w:t>una</w:t>
      </w:r>
      <w:r w:rsidRPr="00066885">
        <w:rPr>
          <w:rFonts w:ascii="Times New Roman" w:hAnsi="Times New Roman"/>
          <w:sz w:val="24"/>
          <w:szCs w:val="24"/>
        </w:rPr>
        <w:t xml:space="preserve"> flagrante violación </w:t>
      </w:r>
      <w:r w:rsidR="00066885" w:rsidRPr="00066885">
        <w:rPr>
          <w:rFonts w:ascii="Times New Roman" w:hAnsi="Times New Roman"/>
          <w:sz w:val="24"/>
          <w:szCs w:val="24"/>
        </w:rPr>
        <w:t>al principio de carga de la prueba</w:t>
      </w:r>
      <w:r w:rsidRPr="00066885">
        <w:rPr>
          <w:rFonts w:ascii="Times New Roman" w:hAnsi="Times New Roman"/>
          <w:sz w:val="24"/>
          <w:szCs w:val="24"/>
        </w:rPr>
        <w:t>: “</w:t>
      </w:r>
      <w:r w:rsidR="00066885" w:rsidRPr="00066885">
        <w:rPr>
          <w:rFonts w:ascii="Times New Roman" w:hAnsi="Times New Roman"/>
          <w:i/>
          <w:sz w:val="24"/>
          <w:szCs w:val="24"/>
        </w:rPr>
        <w:t xml:space="preserve">quien acusa o alega algo debe demostrarlo”. </w:t>
      </w:r>
    </w:p>
    <w:p w:rsidR="00066885" w:rsidRDefault="00066885" w:rsidP="007C5E6D">
      <w:pPr>
        <w:spacing w:after="0"/>
        <w:jc w:val="both"/>
        <w:rPr>
          <w:rFonts w:ascii="Times New Roman" w:hAnsi="Times New Roman"/>
          <w:sz w:val="24"/>
          <w:szCs w:val="24"/>
        </w:rPr>
      </w:pPr>
    </w:p>
    <w:p w:rsidR="002E582C" w:rsidRPr="00D03AFA" w:rsidRDefault="002E582C" w:rsidP="007C5E6D">
      <w:pPr>
        <w:spacing w:after="0"/>
        <w:jc w:val="both"/>
        <w:rPr>
          <w:rFonts w:ascii="Times New Roman" w:hAnsi="Times New Roman"/>
          <w:sz w:val="24"/>
          <w:szCs w:val="24"/>
        </w:rPr>
      </w:pPr>
      <w:r w:rsidRPr="00D03AFA">
        <w:rPr>
          <w:rFonts w:ascii="Times New Roman" w:hAnsi="Times New Roman"/>
          <w:sz w:val="24"/>
          <w:szCs w:val="24"/>
        </w:rPr>
        <w:t>Para ilustrar lo anterior vale traer a colación algunos precedentes jurisprudenciales del ámbito de la Contraloría General de la República, los cuales en la materia recursiva de la contratación administrativa (</w:t>
      </w:r>
      <w:r w:rsidRPr="00D03AFA">
        <w:rPr>
          <w:rFonts w:ascii="Times New Roman" w:hAnsi="Times New Roman"/>
          <w:i/>
          <w:sz w:val="24"/>
          <w:szCs w:val="24"/>
        </w:rPr>
        <w:t>con plena aplicación en la materia del Derecho de Transporte Público</w:t>
      </w:r>
      <w:r w:rsidRPr="00D03AFA">
        <w:rPr>
          <w:rFonts w:ascii="Times New Roman" w:hAnsi="Times New Roman"/>
          <w:sz w:val="24"/>
          <w:szCs w:val="24"/>
        </w:rPr>
        <w:t>) ha indicado:</w:t>
      </w:r>
    </w:p>
    <w:p w:rsidR="002E582C" w:rsidRPr="00D03AFA" w:rsidRDefault="002E582C" w:rsidP="002E582C">
      <w:pPr>
        <w:pStyle w:val="Sinespaciado"/>
        <w:spacing w:line="276" w:lineRule="auto"/>
        <w:rPr>
          <w:rFonts w:ascii="Times New Roman" w:hAnsi="Times New Roman"/>
        </w:rPr>
      </w:pPr>
    </w:p>
    <w:p w:rsidR="002E582C" w:rsidRPr="00D03AFA" w:rsidRDefault="002E582C" w:rsidP="00213918">
      <w:pPr>
        <w:spacing w:after="0" w:line="240" w:lineRule="auto"/>
        <w:ind w:left="851" w:right="851"/>
        <w:jc w:val="both"/>
        <w:rPr>
          <w:rFonts w:ascii="Times New Roman" w:hAnsi="Times New Roman"/>
          <w:i/>
        </w:rPr>
      </w:pPr>
      <w:r w:rsidRPr="00066885">
        <w:rPr>
          <w:rFonts w:ascii="Times New Roman" w:hAnsi="Times New Roman"/>
          <w:i/>
          <w:smallCaps/>
        </w:rPr>
        <w:t xml:space="preserve"> “</w:t>
      </w:r>
      <w:r w:rsidRPr="00D03AFA">
        <w:rPr>
          <w:rFonts w:ascii="Times New Roman" w:hAnsi="Times New Roman"/>
          <w:i/>
        </w:rPr>
        <w:t xml:space="preserve">Sobre el particular, debemos señalar que es sobrada y reiterada la jurisprudencia de esta Contraloría General en el sentido de </w:t>
      </w:r>
      <w:r w:rsidRPr="00D03AFA">
        <w:rPr>
          <w:rFonts w:ascii="Times New Roman" w:hAnsi="Times New Roman"/>
          <w:b/>
          <w:i/>
        </w:rPr>
        <w:t>que quién alega debe aportar la prueba correspondiente</w:t>
      </w:r>
      <w:r w:rsidRPr="00D03AFA">
        <w:rPr>
          <w:rFonts w:ascii="Times New Roman" w:hAnsi="Times New Roman"/>
          <w:i/>
        </w:rPr>
        <w:t xml:space="preserve"> (véase en ese sentido entre otras las siguientes resoluciones: R-DAGJ-173-99 de las 9:00 horas del 21 de diciembre de 1999, R-DAGJ-117-99 de las 11:00 horas del 24 de noviembre de 1999, R-DAGJ-069-99 de las 15:00 horas del 3 de noviembre de 1999, RSL-52-99 de las 13:00 horas del 19 de febrero de 1999, RSL-113-99 de las 15:00 horas del 26 de marzo de 1999, RC-630-2002 de las 10:00 horas del 30 de setiembre del 2002). No podría ser de otra forma, en tanto </w:t>
      </w:r>
      <w:r w:rsidRPr="00D03AFA">
        <w:rPr>
          <w:rFonts w:ascii="Times New Roman" w:hAnsi="Times New Roman"/>
          <w:b/>
          <w:i/>
        </w:rPr>
        <w:t xml:space="preserve">los oferentes no pueden escudarse en su derecho a apelar para plantear gestiones carentes de sustento </w:t>
      </w:r>
      <w:r w:rsidRPr="00D03AFA">
        <w:rPr>
          <w:rFonts w:ascii="Times New Roman" w:hAnsi="Times New Roman"/>
          <w:b/>
          <w:i/>
          <w:u w:val="single"/>
        </w:rPr>
        <w:t>ya que es su obligación ejercer razonablemente su derecho, lo que implica que tales gestiones han de contar con un adecuado sustento probatorio, partiendo de la idea fundamental de que es a ellos a quienes corresponde la carga de la prueba, por lo que no basta hacer simples afirmaciones generales con el fin de que los cuestionados vengan a demostrar su cumplimiento, pues ello invertiría la carga de la prueba</w:t>
      </w:r>
      <w:r w:rsidRPr="00D03AFA">
        <w:rPr>
          <w:rFonts w:ascii="Times New Roman" w:hAnsi="Times New Roman"/>
          <w:i/>
        </w:rPr>
        <w:t xml:space="preserve"> (RC-630-2002 de las 10:00 horas del 30 de setiembre de dos mil dos).” (Ver además la Resolución RC-784-2002)</w:t>
      </w:r>
    </w:p>
    <w:p w:rsidR="002E582C" w:rsidRPr="00D03AFA" w:rsidRDefault="002E582C" w:rsidP="00213918">
      <w:pPr>
        <w:spacing w:after="0" w:line="240" w:lineRule="auto"/>
        <w:ind w:left="851" w:right="851"/>
        <w:jc w:val="both"/>
        <w:rPr>
          <w:rFonts w:ascii="Times New Roman" w:hAnsi="Times New Roman"/>
          <w:i/>
        </w:rPr>
      </w:pPr>
      <w:r w:rsidRPr="00D03AFA">
        <w:rPr>
          <w:rFonts w:ascii="Times New Roman" w:hAnsi="Times New Roman"/>
          <w:i/>
        </w:rPr>
        <w:t>---</w:t>
      </w:r>
    </w:p>
    <w:p w:rsidR="002E582C" w:rsidRPr="00D03AFA" w:rsidRDefault="002E582C" w:rsidP="00213918">
      <w:pPr>
        <w:spacing w:after="0" w:line="240" w:lineRule="auto"/>
        <w:ind w:left="851" w:right="851"/>
        <w:jc w:val="both"/>
        <w:rPr>
          <w:rFonts w:ascii="Times New Roman" w:hAnsi="Times New Roman"/>
          <w:b/>
          <w:i/>
        </w:rPr>
      </w:pPr>
      <w:r w:rsidRPr="00D03AFA">
        <w:rPr>
          <w:rFonts w:ascii="Times New Roman" w:hAnsi="Times New Roman"/>
          <w:b/>
          <w:i/>
        </w:rPr>
        <w:t>Recurso de Apelación. Carga de la Prueba</w:t>
      </w:r>
    </w:p>
    <w:p w:rsidR="002E582C" w:rsidRPr="00D03AFA" w:rsidRDefault="002E582C" w:rsidP="00213918">
      <w:pPr>
        <w:pStyle w:val="Sinespaciado"/>
        <w:ind w:left="851" w:right="851"/>
        <w:rPr>
          <w:rFonts w:ascii="Times New Roman" w:hAnsi="Times New Roman"/>
        </w:rPr>
      </w:pPr>
    </w:p>
    <w:p w:rsidR="002E582C" w:rsidRPr="00D03AFA" w:rsidRDefault="002E582C" w:rsidP="00213918">
      <w:pPr>
        <w:spacing w:after="0" w:line="240" w:lineRule="auto"/>
        <w:ind w:left="851" w:right="851"/>
        <w:jc w:val="both"/>
        <w:rPr>
          <w:rFonts w:ascii="Times New Roman" w:hAnsi="Times New Roman"/>
          <w:b/>
          <w:i/>
        </w:rPr>
      </w:pPr>
      <w:r w:rsidRPr="00D03AFA">
        <w:rPr>
          <w:rFonts w:ascii="Times New Roman" w:hAnsi="Times New Roman"/>
          <w:i/>
        </w:rPr>
        <w:t xml:space="preserve">“Tampoco correspondería a este Despacho entrar a probar que ese incumplimiento hipotético que acusa la apelante se daría, porque </w:t>
      </w:r>
      <w:r w:rsidRPr="00D03AFA">
        <w:rPr>
          <w:rFonts w:ascii="Times New Roman" w:hAnsi="Times New Roman"/>
          <w:b/>
          <w:i/>
        </w:rPr>
        <w:t>a quien correspondería demostrar que la adjudicataria incumpliría con el cartel, es a la apelante, de acuerdo con en el principio en materia probatoria de que quien afirma, es quien demuestra</w:t>
      </w:r>
      <w:r w:rsidRPr="00D03AFA">
        <w:rPr>
          <w:rFonts w:ascii="Times New Roman" w:hAnsi="Times New Roman"/>
          <w:i/>
        </w:rPr>
        <w:t xml:space="preserve">. Por ende, este Despacho consideró inconducente el pedido de prueba solicitado por el apelante, por cuanto la demostración de que el equipo adjudicado incumple con el cartel, corresponde hacerla al personal técnico de quien recurre y reclama para sí la adjudicación; de modo que, de frente a una aseveración no demostrada, lo que corresponde es interpretar el ajuste de la oferta al cartel (artículos 4, de la Ley de Contratación Administrativa y de su Reglamento General), todo lo cual queda debidamente respaldado por la garantía de cumplimiento, que en su oportunidad debe rendir </w:t>
      </w:r>
      <w:r w:rsidRPr="00D03AFA">
        <w:rPr>
          <w:rFonts w:ascii="Times New Roman" w:hAnsi="Times New Roman"/>
          <w:i/>
        </w:rPr>
        <w:lastRenderedPageBreak/>
        <w:t xml:space="preserve">quien resulta adjudicatario del negocio.” </w:t>
      </w:r>
      <w:r w:rsidRPr="00D03AFA">
        <w:rPr>
          <w:rFonts w:ascii="Times New Roman" w:hAnsi="Times New Roman"/>
          <w:b/>
          <w:i/>
        </w:rPr>
        <w:t>RSL 40-99 de las 13:30 horas del 5 de febrero de 1999.</w:t>
      </w:r>
    </w:p>
    <w:p w:rsidR="002E582C" w:rsidRPr="00D03AFA" w:rsidRDefault="002E582C" w:rsidP="00213918">
      <w:pPr>
        <w:spacing w:after="0" w:line="240" w:lineRule="auto"/>
        <w:ind w:left="851" w:right="851"/>
        <w:jc w:val="both"/>
        <w:rPr>
          <w:rFonts w:ascii="Times New Roman" w:hAnsi="Times New Roman"/>
          <w:i/>
        </w:rPr>
      </w:pPr>
      <w:r w:rsidRPr="00D03AFA">
        <w:rPr>
          <w:rFonts w:ascii="Times New Roman" w:hAnsi="Times New Roman"/>
          <w:i/>
        </w:rPr>
        <w:t>---</w:t>
      </w:r>
    </w:p>
    <w:p w:rsidR="002E582C" w:rsidRPr="00D03AFA" w:rsidRDefault="002E582C" w:rsidP="00213918">
      <w:pPr>
        <w:pStyle w:val="Ttulo2"/>
        <w:spacing w:before="0"/>
        <w:ind w:left="851" w:right="851"/>
        <w:jc w:val="both"/>
        <w:rPr>
          <w:rFonts w:ascii="Times New Roman" w:hAnsi="Times New Roman"/>
          <w:color w:val="auto"/>
          <w:sz w:val="22"/>
          <w:szCs w:val="22"/>
        </w:rPr>
      </w:pPr>
      <w:r w:rsidRPr="00D03AFA">
        <w:rPr>
          <w:rFonts w:ascii="Times New Roman" w:hAnsi="Times New Roman"/>
          <w:color w:val="auto"/>
          <w:sz w:val="22"/>
          <w:szCs w:val="22"/>
          <w:lang w:val="es-MX"/>
        </w:rPr>
        <w:t>Recurso de apelación. Recurrente no aportó prueba que desvirtúe informe de la Administración.</w:t>
      </w:r>
    </w:p>
    <w:p w:rsidR="002E582C" w:rsidRPr="00D03AFA" w:rsidRDefault="002E582C" w:rsidP="00213918">
      <w:pPr>
        <w:pStyle w:val="juris"/>
        <w:spacing w:before="0" w:beforeAutospacing="0" w:after="0" w:afterAutospacing="0"/>
        <w:ind w:left="851" w:right="851"/>
        <w:jc w:val="both"/>
        <w:rPr>
          <w:sz w:val="22"/>
          <w:szCs w:val="22"/>
        </w:rPr>
      </w:pPr>
      <w:r w:rsidRPr="00D03AFA">
        <w:rPr>
          <w:b/>
          <w:i/>
          <w:sz w:val="22"/>
          <w:szCs w:val="22"/>
          <w:lang w:val="es-MX"/>
        </w:rPr>
        <w:t>L</w:t>
      </w:r>
      <w:r w:rsidRPr="00D03AFA">
        <w:rPr>
          <w:b/>
          <w:i/>
          <w:sz w:val="22"/>
          <w:szCs w:val="22"/>
        </w:rPr>
        <w:t>a conclusión a la que arribáramos líneas atrás se refuerza por el hecho de que el Consorcio AIJS Dos Mil, quien se ha opuesto vehementemente al resultado del estudio técnico elaborado por la Administración, no ha presentado prueba capaz de desvirtuarlo</w:t>
      </w:r>
      <w:r w:rsidRPr="00D03AFA">
        <w:rPr>
          <w:sz w:val="22"/>
          <w:szCs w:val="22"/>
        </w:rPr>
        <w:t xml:space="preserve">.  Efectivamente, como hemos indicado antes el artículo 99.2 del Reglamento de cita, establece que </w:t>
      </w:r>
      <w:r w:rsidRPr="00D03AFA">
        <w:rPr>
          <w:b/>
          <w:i/>
          <w:sz w:val="22"/>
          <w:szCs w:val="22"/>
        </w:rPr>
        <w:t>el apelante debe aportar la prueba en que apoye sus argumentaciones y en caso de que discrepe de los estudio técnicos, aportará en la medida de lo posible, estudios elaborados por profesionales preparados, que sustenten su posición</w:t>
      </w:r>
      <w:r w:rsidRPr="00D03AFA">
        <w:rPr>
          <w:sz w:val="22"/>
          <w:szCs w:val="22"/>
        </w:rPr>
        <w:t xml:space="preserve">. Entendamos que si la norma dice “en la medida de lo posible” ello no implica que en ciertos casos, el recurrente esté eximido de probar los hechos alegados; siempre está obligado a ello, sólo que se reconoce la libertad en materia probatoria, así como la complejidad de ciertos procedimientos, en los cuales no es sencillo obtener la prueba en un tiempo corto. En este caso, el Consorcio AIJS Dos Mil, aportó un estudio que incorpora muchos comentarios favorables a un aumento de su calificación, pero sin citar el cartel, o las secciones de la oferta analizadas y en las cuales se apoya u otros argumentos técnicos,  razón por la cual no estimamos que pueda sobreponerse al análisis elaborado por la Administración. No se trata de que el estudio de ofertas realizado por la Administración, sea como aduce el Consorcio “infalible”, pero no podemos negar que en su elaboración participaron respetables profesionales de muy distintas áreas, según consta en el respectivo informe y que es jurídica y técnicamente  inaceptable desvirtuarlo sólo a partir del dicho de un oferente perdidoso, aunque éste cuente con una amplia experiencia de la cual no dudamos.  </w:t>
      </w:r>
      <w:r w:rsidRPr="00D03AFA">
        <w:rPr>
          <w:b/>
          <w:bCs/>
          <w:sz w:val="22"/>
          <w:szCs w:val="22"/>
          <w:lang w:val="es-MX"/>
        </w:rPr>
        <w:t xml:space="preserve">R-DAGJ-069-99 de las 15:00 horas del 3 de noviembre de 1999. </w:t>
      </w:r>
    </w:p>
    <w:p w:rsidR="002E582C" w:rsidRPr="00604B91" w:rsidRDefault="002E582C" w:rsidP="002E582C">
      <w:pPr>
        <w:pStyle w:val="Sinespaciado"/>
        <w:spacing w:line="276" w:lineRule="auto"/>
        <w:rPr>
          <w:rFonts w:ascii="Times New Roman" w:hAnsi="Times New Roman"/>
          <w:sz w:val="28"/>
          <w:szCs w:val="28"/>
        </w:rPr>
      </w:pPr>
    </w:p>
    <w:p w:rsidR="005C1A8B" w:rsidRPr="005C1A8B" w:rsidRDefault="002E582C" w:rsidP="005C1A8B">
      <w:pPr>
        <w:pStyle w:val="Textoindependiente"/>
        <w:spacing w:line="276" w:lineRule="auto"/>
        <w:jc w:val="both"/>
        <w:rPr>
          <w:sz w:val="24"/>
          <w:szCs w:val="24"/>
        </w:rPr>
      </w:pPr>
      <w:r w:rsidRPr="005C1A8B">
        <w:rPr>
          <w:sz w:val="24"/>
          <w:szCs w:val="24"/>
        </w:rPr>
        <w:t>Conforme a lo expuesto, el acto objeto de impugnación –</w:t>
      </w:r>
      <w:r w:rsidRPr="005C1A8B">
        <w:rPr>
          <w:i/>
          <w:sz w:val="24"/>
          <w:szCs w:val="24"/>
        </w:rPr>
        <w:t>como ya se ha dicho</w:t>
      </w:r>
      <w:r w:rsidRPr="005C1A8B">
        <w:rPr>
          <w:sz w:val="24"/>
          <w:szCs w:val="24"/>
        </w:rPr>
        <w:t xml:space="preserve">- se enmarca plenamente </w:t>
      </w:r>
      <w:r w:rsidR="005C1A8B" w:rsidRPr="005C1A8B">
        <w:rPr>
          <w:sz w:val="24"/>
          <w:szCs w:val="24"/>
        </w:rPr>
        <w:t>dentro de las potestades, competencias, atribuciones y actuaciones pertinentes y necesarias del</w:t>
      </w:r>
      <w:r w:rsidRPr="005C1A8B">
        <w:rPr>
          <w:sz w:val="24"/>
          <w:szCs w:val="24"/>
        </w:rPr>
        <w:t xml:space="preserve"> Consejo de Transporte Público, no evidenciándose vicio alguno que pueda afectar o invalidar lo actuado y ante el cual se puede estimar como procedentes las Acciones de referencia. Y ante la </w:t>
      </w:r>
      <w:r w:rsidR="005C1A8B" w:rsidRPr="005C1A8B">
        <w:rPr>
          <w:sz w:val="24"/>
          <w:szCs w:val="24"/>
        </w:rPr>
        <w:t xml:space="preserve">falta de evidencia “perjudicial”, lo accionado deviene en improcedente. </w:t>
      </w:r>
    </w:p>
    <w:p w:rsidR="005C1A8B" w:rsidRDefault="005C1A8B" w:rsidP="005C1A8B">
      <w:pPr>
        <w:pStyle w:val="Textoindependiente"/>
        <w:spacing w:line="276" w:lineRule="auto"/>
        <w:jc w:val="both"/>
        <w:rPr>
          <w:sz w:val="24"/>
          <w:szCs w:val="24"/>
        </w:rPr>
      </w:pPr>
    </w:p>
    <w:p w:rsidR="002E582C" w:rsidRPr="005C1A8B" w:rsidRDefault="005C1A8B" w:rsidP="005C1A8B">
      <w:pPr>
        <w:pStyle w:val="Textoindependiente"/>
        <w:spacing w:line="276" w:lineRule="auto"/>
        <w:jc w:val="both"/>
        <w:rPr>
          <w:sz w:val="24"/>
          <w:szCs w:val="24"/>
        </w:rPr>
      </w:pPr>
      <w:r w:rsidRPr="005C1A8B">
        <w:rPr>
          <w:sz w:val="24"/>
          <w:szCs w:val="24"/>
        </w:rPr>
        <w:t xml:space="preserve">Considerándose aplicable en la especie lo que </w:t>
      </w:r>
      <w:r w:rsidR="00A71B67">
        <w:rPr>
          <w:sz w:val="24"/>
          <w:szCs w:val="24"/>
        </w:rPr>
        <w:t xml:space="preserve">la </w:t>
      </w:r>
      <w:r w:rsidRPr="005C1A8B">
        <w:rPr>
          <w:sz w:val="24"/>
          <w:szCs w:val="24"/>
        </w:rPr>
        <w:t xml:space="preserve">teoría finalista del derecho público manifiesta en materia de nulidades, al señalar que “se debe </w:t>
      </w:r>
      <w:r w:rsidR="002E582C" w:rsidRPr="005C1A8B">
        <w:rPr>
          <w:sz w:val="24"/>
          <w:szCs w:val="24"/>
        </w:rPr>
        <w:t xml:space="preserve">tener claro que </w:t>
      </w:r>
      <w:r w:rsidR="002E582C" w:rsidRPr="005C1A8B">
        <w:rPr>
          <w:b/>
          <w:bCs/>
          <w:sz w:val="24"/>
          <w:szCs w:val="24"/>
          <w:u w:val="single"/>
        </w:rPr>
        <w:t>no es procedente la nulidad por la nulidad misma</w:t>
      </w:r>
      <w:r w:rsidR="002E582C" w:rsidRPr="005C1A8B">
        <w:rPr>
          <w:sz w:val="24"/>
          <w:szCs w:val="24"/>
        </w:rPr>
        <w:t>, por lo que siempre que se pretenda anular un acto administrativo se deben hacer las siguientes preguntas:</w:t>
      </w:r>
    </w:p>
    <w:p w:rsidR="002E582C" w:rsidRPr="005C1A8B" w:rsidRDefault="002E582C" w:rsidP="005C1A8B">
      <w:pPr>
        <w:pStyle w:val="Textoindependiente"/>
        <w:spacing w:line="276" w:lineRule="auto"/>
        <w:jc w:val="both"/>
        <w:rPr>
          <w:sz w:val="24"/>
          <w:szCs w:val="24"/>
        </w:rPr>
      </w:pPr>
    </w:p>
    <w:p w:rsidR="002E582C" w:rsidRPr="005C1A8B" w:rsidRDefault="002E582C" w:rsidP="005C1A8B">
      <w:pPr>
        <w:pStyle w:val="Textoindependiente"/>
        <w:spacing w:line="276" w:lineRule="auto"/>
        <w:jc w:val="both"/>
        <w:rPr>
          <w:sz w:val="24"/>
          <w:szCs w:val="24"/>
        </w:rPr>
      </w:pPr>
      <w:r w:rsidRPr="005C1A8B">
        <w:rPr>
          <w:sz w:val="24"/>
          <w:szCs w:val="24"/>
        </w:rPr>
        <w:t>¿Cuál es el acto administrativo que es lesivo al interés público?</w:t>
      </w:r>
    </w:p>
    <w:p w:rsidR="002E582C" w:rsidRPr="005C1A8B" w:rsidRDefault="002E582C" w:rsidP="005C1A8B">
      <w:pPr>
        <w:pStyle w:val="Textoindependiente"/>
        <w:spacing w:line="276" w:lineRule="auto"/>
        <w:jc w:val="both"/>
        <w:rPr>
          <w:sz w:val="24"/>
          <w:szCs w:val="24"/>
        </w:rPr>
      </w:pPr>
      <w:r w:rsidRPr="005C1A8B">
        <w:rPr>
          <w:sz w:val="24"/>
          <w:szCs w:val="24"/>
        </w:rPr>
        <w:t>¿Cuál es la lesión que está causando?</w:t>
      </w:r>
    </w:p>
    <w:p w:rsidR="002E582C" w:rsidRPr="005C1A8B" w:rsidRDefault="002E582C" w:rsidP="005C1A8B">
      <w:pPr>
        <w:pStyle w:val="Textoindependiente"/>
        <w:spacing w:line="276" w:lineRule="auto"/>
        <w:jc w:val="both"/>
        <w:rPr>
          <w:sz w:val="24"/>
          <w:szCs w:val="24"/>
        </w:rPr>
      </w:pPr>
      <w:r w:rsidRPr="005C1A8B">
        <w:rPr>
          <w:sz w:val="24"/>
          <w:szCs w:val="24"/>
        </w:rPr>
        <w:lastRenderedPageBreak/>
        <w:t>¿Cuál es el nexo de causalidad que existe entre el acto administrativo y la lesión al interés público?</w:t>
      </w:r>
    </w:p>
    <w:p w:rsidR="002E582C" w:rsidRPr="005C1A8B" w:rsidRDefault="002E582C" w:rsidP="005C1A8B">
      <w:pPr>
        <w:pStyle w:val="Textoindependiente"/>
        <w:spacing w:line="276" w:lineRule="auto"/>
        <w:jc w:val="both"/>
        <w:rPr>
          <w:sz w:val="24"/>
          <w:szCs w:val="24"/>
        </w:rPr>
      </w:pPr>
      <w:r w:rsidRPr="005C1A8B">
        <w:rPr>
          <w:sz w:val="24"/>
          <w:szCs w:val="24"/>
        </w:rPr>
        <w:t xml:space="preserve">¿En que se beneficiaría el interés público si se anula ese acto administrativo?” </w:t>
      </w:r>
      <w:r w:rsidRPr="005C1A8B">
        <w:rPr>
          <w:b/>
          <w:i/>
          <w:sz w:val="24"/>
          <w:szCs w:val="24"/>
        </w:rPr>
        <w:t>(Guía sobre Nulidades sobre Actos y Contratos Administrativos, Contraloría General de la República)</w:t>
      </w:r>
    </w:p>
    <w:p w:rsidR="002E582C" w:rsidRPr="00D03AFA" w:rsidRDefault="002E582C" w:rsidP="002E582C">
      <w:pPr>
        <w:spacing w:after="120"/>
        <w:jc w:val="both"/>
        <w:rPr>
          <w:rFonts w:ascii="Times New Roman" w:hAnsi="Times New Roman"/>
          <w:sz w:val="24"/>
          <w:szCs w:val="24"/>
          <w:lang w:val="es-ES"/>
        </w:rPr>
      </w:pPr>
    </w:p>
    <w:p w:rsidR="003F6B87" w:rsidRPr="00D03AFA" w:rsidRDefault="003F6B87" w:rsidP="003F6B87">
      <w:pPr>
        <w:spacing w:after="120"/>
        <w:jc w:val="both"/>
        <w:rPr>
          <w:rFonts w:ascii="Times New Roman" w:hAnsi="Times New Roman"/>
          <w:sz w:val="24"/>
          <w:szCs w:val="24"/>
          <w:lang w:val="es-ES"/>
        </w:rPr>
      </w:pPr>
      <w:r>
        <w:rPr>
          <w:rFonts w:ascii="Times New Roman" w:hAnsi="Times New Roman"/>
          <w:sz w:val="24"/>
          <w:szCs w:val="24"/>
          <w:lang w:val="es-ES"/>
        </w:rPr>
        <w:t xml:space="preserve">Ratificado </w:t>
      </w:r>
      <w:r w:rsidRPr="00D03AFA">
        <w:rPr>
          <w:rFonts w:ascii="Times New Roman" w:hAnsi="Times New Roman"/>
          <w:sz w:val="24"/>
          <w:szCs w:val="24"/>
          <w:lang w:val="es-ES"/>
        </w:rPr>
        <w:t xml:space="preserve">lo antes expuesto por </w:t>
      </w:r>
      <w:r>
        <w:rPr>
          <w:rFonts w:ascii="Times New Roman" w:hAnsi="Times New Roman"/>
          <w:sz w:val="24"/>
          <w:szCs w:val="24"/>
          <w:lang w:val="es-ES"/>
        </w:rPr>
        <w:t>lo indicado por la Sala Primera de la Corte Suprema de Justicia</w:t>
      </w:r>
      <w:r w:rsidRPr="00D03AFA">
        <w:rPr>
          <w:rFonts w:ascii="Times New Roman" w:hAnsi="Times New Roman"/>
          <w:sz w:val="24"/>
          <w:szCs w:val="24"/>
          <w:lang w:val="es-ES"/>
        </w:rPr>
        <w:t>:</w:t>
      </w:r>
    </w:p>
    <w:p w:rsidR="002E582C" w:rsidRPr="005C1A8B" w:rsidRDefault="00066885" w:rsidP="00066885">
      <w:pPr>
        <w:autoSpaceDE w:val="0"/>
        <w:autoSpaceDN w:val="0"/>
        <w:adjustRightInd w:val="0"/>
        <w:spacing w:after="0" w:line="240" w:lineRule="auto"/>
        <w:ind w:left="851" w:right="851"/>
        <w:jc w:val="both"/>
        <w:rPr>
          <w:rFonts w:ascii="Times New Roman" w:hAnsi="Times New Roman"/>
          <w:b/>
          <w:i/>
          <w:iCs/>
        </w:rPr>
      </w:pPr>
      <w:r w:rsidRPr="005C1A8B">
        <w:rPr>
          <w:rFonts w:ascii="Times New Roman" w:hAnsi="Times New Roman"/>
          <w:iCs/>
        </w:rPr>
        <w:t>“(…) D</w:t>
      </w:r>
      <w:r w:rsidR="002E582C" w:rsidRPr="005C1A8B">
        <w:rPr>
          <w:rFonts w:ascii="Times New Roman" w:hAnsi="Times New Roman"/>
          <w:iCs/>
        </w:rPr>
        <w:t xml:space="preserve">eterminado el vicio, que en sus agravios reprocha el casacionista, es preciso establecer si con ello se produce una nulidad absoluta o relativa. En tesis de principio, la nulidad por la nulidad misma no existe, para que ello ocurra, es menester que se hayan omitido formalidades sustanciales, entendiendo por tales, aquellas “cuya realización correcta importantes o cuya omisión causare indefensión” (artículos 166 y 223 ibídem) situaciones que, en la especie, se echan de menos. El recurrente no procuró prueba en ese sentido y su derecho de defensa, en los aspectos a que el recurso se contrae, fue respetado como más adelante se expone.”… </w:t>
      </w:r>
      <w:r w:rsidR="002E582C" w:rsidRPr="005C1A8B">
        <w:rPr>
          <w:rFonts w:ascii="Times New Roman" w:hAnsi="Times New Roman"/>
          <w:b/>
          <w:i/>
          <w:iCs/>
        </w:rPr>
        <w:t>(Sala Primera de la Corte Suprema de Justicia en Resolución Nº 000398-F-02 de las 15:10 horas del 16 de Mayo del 2002, citada en el Manual de Procedimiento Administrativo de la Procuraduría General de la República, 2006)</w:t>
      </w:r>
    </w:p>
    <w:p w:rsidR="004F6EF6" w:rsidRDefault="004F6EF6" w:rsidP="002E582C">
      <w:pPr>
        <w:spacing w:after="120"/>
        <w:jc w:val="both"/>
        <w:rPr>
          <w:rFonts w:ascii="Times New Roman" w:hAnsi="Times New Roman"/>
          <w:b/>
          <w:sz w:val="28"/>
          <w:szCs w:val="28"/>
        </w:rPr>
      </w:pPr>
    </w:p>
    <w:p w:rsidR="002E582C" w:rsidRPr="00D03AFA" w:rsidRDefault="002E582C" w:rsidP="005C1A8B">
      <w:pPr>
        <w:spacing w:after="0"/>
        <w:jc w:val="both"/>
        <w:rPr>
          <w:rFonts w:ascii="Times New Roman" w:hAnsi="Times New Roman"/>
          <w:b/>
          <w:sz w:val="24"/>
          <w:szCs w:val="24"/>
        </w:rPr>
      </w:pPr>
      <w:r w:rsidRPr="00D03AFA">
        <w:rPr>
          <w:rFonts w:ascii="Times New Roman" w:hAnsi="Times New Roman"/>
          <w:b/>
          <w:sz w:val="24"/>
          <w:szCs w:val="24"/>
        </w:rPr>
        <w:t>NULIDAD, EN GENERAL</w:t>
      </w:r>
      <w:r w:rsidR="001878E0">
        <w:rPr>
          <w:rFonts w:ascii="Times New Roman" w:hAnsi="Times New Roman"/>
          <w:b/>
          <w:sz w:val="24"/>
          <w:szCs w:val="24"/>
        </w:rPr>
        <w:t>.</w:t>
      </w:r>
    </w:p>
    <w:p w:rsidR="00066885" w:rsidRDefault="00066885" w:rsidP="005C1A8B">
      <w:pPr>
        <w:pStyle w:val="Sinespaciado"/>
        <w:spacing w:line="276" w:lineRule="auto"/>
        <w:jc w:val="both"/>
        <w:rPr>
          <w:rFonts w:ascii="Times New Roman" w:hAnsi="Times New Roman"/>
          <w:sz w:val="24"/>
          <w:szCs w:val="24"/>
        </w:rPr>
      </w:pPr>
    </w:p>
    <w:p w:rsidR="002E582C" w:rsidRPr="00D03AFA" w:rsidRDefault="002E582C" w:rsidP="005C1A8B">
      <w:pPr>
        <w:pStyle w:val="Sinespaciado"/>
        <w:spacing w:line="276" w:lineRule="auto"/>
        <w:jc w:val="both"/>
        <w:rPr>
          <w:rFonts w:ascii="Times New Roman" w:hAnsi="Times New Roman"/>
          <w:sz w:val="24"/>
          <w:szCs w:val="24"/>
        </w:rPr>
      </w:pPr>
      <w:r w:rsidRPr="00D03AFA">
        <w:rPr>
          <w:rFonts w:ascii="Times New Roman" w:hAnsi="Times New Roman"/>
          <w:sz w:val="24"/>
          <w:szCs w:val="24"/>
        </w:rPr>
        <w:t xml:space="preserve">En </w:t>
      </w:r>
      <w:r w:rsidR="001878E0">
        <w:rPr>
          <w:rFonts w:ascii="Times New Roman" w:hAnsi="Times New Roman"/>
          <w:sz w:val="24"/>
          <w:szCs w:val="24"/>
        </w:rPr>
        <w:t>razón</w:t>
      </w:r>
      <w:r w:rsidRPr="00D03AFA">
        <w:rPr>
          <w:rFonts w:ascii="Times New Roman" w:hAnsi="Times New Roman"/>
          <w:sz w:val="24"/>
          <w:szCs w:val="24"/>
        </w:rPr>
        <w:t xml:space="preserve"> de todo lo expresado antes y del expediente del caso en particular, no estima este Tribunal como </w:t>
      </w:r>
      <w:r w:rsidR="00066885" w:rsidRPr="00D03AFA">
        <w:rPr>
          <w:rFonts w:ascii="Times New Roman" w:hAnsi="Times New Roman"/>
          <w:sz w:val="24"/>
          <w:szCs w:val="24"/>
        </w:rPr>
        <w:t xml:space="preserve">procedentes </w:t>
      </w:r>
      <w:r w:rsidRPr="00D03AFA">
        <w:rPr>
          <w:rFonts w:ascii="Times New Roman" w:hAnsi="Times New Roman"/>
          <w:sz w:val="24"/>
          <w:szCs w:val="24"/>
        </w:rPr>
        <w:t xml:space="preserve">ni el Recurso de Apelación conocido, ni </w:t>
      </w:r>
      <w:r w:rsidR="00066885" w:rsidRPr="00D03AFA">
        <w:rPr>
          <w:rFonts w:ascii="Times New Roman" w:hAnsi="Times New Roman"/>
          <w:sz w:val="24"/>
          <w:szCs w:val="24"/>
        </w:rPr>
        <w:t>la acción de nulidad concomitante al mismo</w:t>
      </w:r>
      <w:r w:rsidRPr="00D03AFA">
        <w:rPr>
          <w:rFonts w:ascii="Times New Roman" w:hAnsi="Times New Roman"/>
          <w:sz w:val="24"/>
          <w:szCs w:val="24"/>
        </w:rPr>
        <w:t xml:space="preserve">. No visualizándose o </w:t>
      </w:r>
      <w:r w:rsidR="00066885" w:rsidRPr="00D03AFA">
        <w:rPr>
          <w:rFonts w:ascii="Times New Roman" w:hAnsi="Times New Roman"/>
          <w:sz w:val="24"/>
          <w:szCs w:val="24"/>
        </w:rPr>
        <w:t xml:space="preserve">considerándose la existencia de algún vicio o falencia en cuanto a alguno de los elementos esenciales objetivos, subjetivos </w:t>
      </w:r>
      <w:r w:rsidR="003F6B87">
        <w:rPr>
          <w:rFonts w:ascii="Times New Roman" w:hAnsi="Times New Roman"/>
          <w:sz w:val="24"/>
          <w:szCs w:val="24"/>
        </w:rPr>
        <w:t>o</w:t>
      </w:r>
      <w:r w:rsidR="00066885" w:rsidRPr="00D03AFA">
        <w:rPr>
          <w:rFonts w:ascii="Times New Roman" w:hAnsi="Times New Roman"/>
          <w:sz w:val="24"/>
          <w:szCs w:val="24"/>
        </w:rPr>
        <w:t xml:space="preserve"> formales que pueda determinar un vicio nugatorio en cuanto a lo actuado en el </w:t>
      </w:r>
      <w:r w:rsidR="001878E0">
        <w:rPr>
          <w:rFonts w:ascii="Times New Roman" w:hAnsi="Times New Roman"/>
          <w:sz w:val="24"/>
          <w:szCs w:val="24"/>
        </w:rPr>
        <w:t xml:space="preserve">presente </w:t>
      </w:r>
      <w:r w:rsidR="00066885" w:rsidRPr="00D03AFA">
        <w:rPr>
          <w:rFonts w:ascii="Times New Roman" w:hAnsi="Times New Roman"/>
          <w:sz w:val="24"/>
          <w:szCs w:val="24"/>
        </w:rPr>
        <w:t>caso</w:t>
      </w:r>
      <w:r w:rsidR="001878E0">
        <w:rPr>
          <w:rFonts w:ascii="Times New Roman" w:hAnsi="Times New Roman"/>
          <w:sz w:val="24"/>
          <w:szCs w:val="24"/>
        </w:rPr>
        <w:t>;</w:t>
      </w:r>
      <w:r w:rsidR="00066885" w:rsidRPr="00D03AFA">
        <w:rPr>
          <w:rFonts w:ascii="Times New Roman" w:hAnsi="Times New Roman"/>
          <w:sz w:val="24"/>
          <w:szCs w:val="24"/>
        </w:rPr>
        <w:t xml:space="preserve"> así como tampoco se determina alguna infracción a los derechos fundamentales </w:t>
      </w:r>
      <w:r w:rsidRPr="00D03AFA">
        <w:rPr>
          <w:rFonts w:ascii="Times New Roman" w:hAnsi="Times New Roman"/>
          <w:sz w:val="24"/>
          <w:szCs w:val="24"/>
        </w:rPr>
        <w:t xml:space="preserve">de </w:t>
      </w:r>
      <w:r w:rsidR="00066885" w:rsidRPr="00D03AFA">
        <w:rPr>
          <w:rFonts w:ascii="Times New Roman" w:hAnsi="Times New Roman"/>
          <w:sz w:val="24"/>
          <w:szCs w:val="24"/>
        </w:rPr>
        <w:t>justicia</w:t>
      </w:r>
      <w:r w:rsidRPr="00D03AFA">
        <w:rPr>
          <w:rFonts w:ascii="Times New Roman" w:hAnsi="Times New Roman"/>
          <w:sz w:val="24"/>
          <w:szCs w:val="24"/>
        </w:rPr>
        <w:t xml:space="preserve">, </w:t>
      </w:r>
      <w:r w:rsidR="00066885" w:rsidRPr="00D03AFA">
        <w:rPr>
          <w:rFonts w:ascii="Times New Roman" w:hAnsi="Times New Roman"/>
          <w:sz w:val="24"/>
          <w:szCs w:val="24"/>
        </w:rPr>
        <w:t>debido proceso</w:t>
      </w:r>
      <w:r w:rsidRPr="00D03AFA">
        <w:rPr>
          <w:rFonts w:ascii="Times New Roman" w:hAnsi="Times New Roman"/>
          <w:sz w:val="24"/>
          <w:szCs w:val="24"/>
        </w:rPr>
        <w:t xml:space="preserve">. Por lo que se determina </w:t>
      </w:r>
      <w:r w:rsidR="00066885" w:rsidRPr="00D03AFA">
        <w:rPr>
          <w:rFonts w:ascii="Times New Roman" w:hAnsi="Times New Roman"/>
          <w:sz w:val="24"/>
          <w:szCs w:val="24"/>
        </w:rPr>
        <w:t>que no resultan procedentes las acciones que nos han ocupado.</w:t>
      </w:r>
    </w:p>
    <w:p w:rsidR="002E582C" w:rsidRDefault="002E582C" w:rsidP="005C1A8B">
      <w:pPr>
        <w:pStyle w:val="Sinespaciado"/>
        <w:spacing w:line="276" w:lineRule="auto"/>
        <w:jc w:val="both"/>
        <w:rPr>
          <w:rFonts w:ascii="Times New Roman" w:hAnsi="Times New Roman"/>
          <w:sz w:val="24"/>
          <w:szCs w:val="24"/>
        </w:rPr>
      </w:pPr>
    </w:p>
    <w:p w:rsidR="006B3B8F" w:rsidRDefault="006B3B8F" w:rsidP="005C1A8B">
      <w:pPr>
        <w:pStyle w:val="Sinespaciado"/>
        <w:spacing w:line="276" w:lineRule="auto"/>
        <w:jc w:val="both"/>
        <w:rPr>
          <w:rFonts w:ascii="Times New Roman" w:hAnsi="Times New Roman"/>
          <w:sz w:val="24"/>
          <w:szCs w:val="24"/>
        </w:rPr>
      </w:pPr>
    </w:p>
    <w:p w:rsidR="006B3B8F" w:rsidRPr="00D03AFA" w:rsidRDefault="006B3B8F" w:rsidP="005C1A8B">
      <w:pPr>
        <w:pStyle w:val="Sinespaciado"/>
        <w:spacing w:line="276" w:lineRule="auto"/>
        <w:jc w:val="both"/>
        <w:rPr>
          <w:rFonts w:ascii="Times New Roman" w:hAnsi="Times New Roman"/>
          <w:sz w:val="24"/>
          <w:szCs w:val="24"/>
        </w:rPr>
      </w:pPr>
    </w:p>
    <w:p w:rsidR="002E582C" w:rsidRPr="00D03AFA" w:rsidRDefault="002E582C" w:rsidP="005C1A8B">
      <w:pPr>
        <w:spacing w:after="0"/>
        <w:jc w:val="both"/>
        <w:rPr>
          <w:rFonts w:ascii="Times New Roman" w:hAnsi="Times New Roman"/>
          <w:b/>
          <w:sz w:val="24"/>
          <w:szCs w:val="24"/>
        </w:rPr>
      </w:pPr>
      <w:r w:rsidRPr="00D03AFA">
        <w:rPr>
          <w:rFonts w:ascii="Times New Roman" w:hAnsi="Times New Roman"/>
          <w:b/>
          <w:sz w:val="24"/>
          <w:szCs w:val="24"/>
        </w:rPr>
        <w:t>VI.-</w:t>
      </w:r>
      <w:r w:rsidRPr="00D03AFA">
        <w:rPr>
          <w:rFonts w:ascii="Times New Roman" w:hAnsi="Times New Roman"/>
          <w:b/>
          <w:sz w:val="24"/>
          <w:szCs w:val="24"/>
        </w:rPr>
        <w:tab/>
        <w:t>COLOFÓN</w:t>
      </w:r>
      <w:r w:rsidR="001878E0">
        <w:rPr>
          <w:rFonts w:ascii="Times New Roman" w:hAnsi="Times New Roman"/>
          <w:b/>
          <w:sz w:val="24"/>
          <w:szCs w:val="24"/>
        </w:rPr>
        <w:t>.</w:t>
      </w:r>
    </w:p>
    <w:p w:rsidR="00066885" w:rsidRDefault="00066885" w:rsidP="005C1A8B">
      <w:pPr>
        <w:pStyle w:val="Sinespaciado"/>
        <w:spacing w:line="276" w:lineRule="auto"/>
        <w:jc w:val="both"/>
        <w:rPr>
          <w:rFonts w:ascii="Times New Roman" w:hAnsi="Times New Roman"/>
          <w:sz w:val="24"/>
          <w:szCs w:val="24"/>
        </w:rPr>
      </w:pPr>
    </w:p>
    <w:p w:rsidR="002E582C" w:rsidRPr="005C6F67" w:rsidRDefault="00066885" w:rsidP="005C1A8B">
      <w:pPr>
        <w:pStyle w:val="Sinespaciado"/>
        <w:spacing w:line="276" w:lineRule="auto"/>
        <w:jc w:val="both"/>
        <w:rPr>
          <w:rFonts w:ascii="Times New Roman" w:hAnsi="Times New Roman"/>
          <w:color w:val="000000" w:themeColor="text1"/>
          <w:sz w:val="24"/>
          <w:szCs w:val="24"/>
        </w:rPr>
      </w:pPr>
      <w:r w:rsidRPr="00D03AFA">
        <w:rPr>
          <w:rFonts w:ascii="Times New Roman" w:hAnsi="Times New Roman"/>
          <w:sz w:val="24"/>
          <w:szCs w:val="24"/>
        </w:rPr>
        <w:t>En mérito de todo lo expresado antes y del expediente del caso en particular, no estima este Tribunal como procedentes ni el recurso de apelación conocido, ni la acción de nulidad concomitante al mismo. no visualizándose o considerándose la existencia de algún vicio o falencia en cuanto a alguno de los elementos esenciales objetivos, subjetivos o formales que pueda determinar un vicio nugatorio en cuanto a lo actuado en el caso de marras; así como tampoco se determina alguna infracción a los derechos fundamenta</w:t>
      </w:r>
      <w:r w:rsidR="001878E0">
        <w:rPr>
          <w:rFonts w:ascii="Times New Roman" w:hAnsi="Times New Roman"/>
          <w:sz w:val="24"/>
          <w:szCs w:val="24"/>
        </w:rPr>
        <w:t xml:space="preserve">les de justicia, debido </w:t>
      </w:r>
      <w:r w:rsidR="001878E0">
        <w:rPr>
          <w:rFonts w:ascii="Times New Roman" w:hAnsi="Times New Roman"/>
          <w:sz w:val="24"/>
          <w:szCs w:val="24"/>
        </w:rPr>
        <w:lastRenderedPageBreak/>
        <w:t>proceso</w:t>
      </w:r>
      <w:r w:rsidR="003F6B87">
        <w:rPr>
          <w:rFonts w:ascii="Times New Roman" w:hAnsi="Times New Roman"/>
          <w:sz w:val="24"/>
          <w:szCs w:val="24"/>
        </w:rPr>
        <w:t>.  P</w:t>
      </w:r>
      <w:r w:rsidRPr="00D03AFA">
        <w:rPr>
          <w:rFonts w:ascii="Times New Roman" w:hAnsi="Times New Roman"/>
          <w:sz w:val="24"/>
          <w:szCs w:val="24"/>
        </w:rPr>
        <w:t xml:space="preserve">or lo que se determina que no resultan procedentes las acciones que nos han </w:t>
      </w:r>
      <w:r w:rsidRPr="005C6F67">
        <w:rPr>
          <w:rFonts w:ascii="Times New Roman" w:hAnsi="Times New Roman"/>
          <w:color w:val="000000" w:themeColor="text1"/>
          <w:sz w:val="24"/>
          <w:szCs w:val="24"/>
        </w:rPr>
        <w:t>ocupado.</w:t>
      </w:r>
    </w:p>
    <w:p w:rsidR="002E582C" w:rsidRPr="005C6F67" w:rsidRDefault="002E582C" w:rsidP="005C1A8B">
      <w:pPr>
        <w:pStyle w:val="Sinespaciado"/>
        <w:spacing w:line="276" w:lineRule="auto"/>
        <w:jc w:val="both"/>
        <w:rPr>
          <w:rFonts w:ascii="Times New Roman" w:hAnsi="Times New Roman"/>
          <w:color w:val="000000" w:themeColor="text1"/>
          <w:sz w:val="24"/>
          <w:szCs w:val="24"/>
        </w:rPr>
      </w:pPr>
    </w:p>
    <w:p w:rsidR="002E582C" w:rsidRPr="005C6F67" w:rsidRDefault="00066885" w:rsidP="005C1A8B">
      <w:pPr>
        <w:spacing w:after="0"/>
        <w:jc w:val="center"/>
        <w:rPr>
          <w:rFonts w:ascii="Times New Roman" w:hAnsi="Times New Roman"/>
          <w:b/>
          <w:color w:val="000000" w:themeColor="text1"/>
          <w:sz w:val="24"/>
          <w:szCs w:val="24"/>
        </w:rPr>
      </w:pPr>
      <w:r w:rsidRPr="005C6F67">
        <w:rPr>
          <w:rFonts w:ascii="Times New Roman" w:hAnsi="Times New Roman"/>
          <w:b/>
          <w:color w:val="000000" w:themeColor="text1"/>
          <w:sz w:val="24"/>
          <w:szCs w:val="24"/>
        </w:rPr>
        <w:t>POR TANTO</w:t>
      </w:r>
    </w:p>
    <w:p w:rsidR="002E582C" w:rsidRPr="005C6F67" w:rsidRDefault="002E582C" w:rsidP="005C1A8B">
      <w:pPr>
        <w:pStyle w:val="Sinespaciado"/>
        <w:spacing w:line="276" w:lineRule="auto"/>
        <w:jc w:val="both"/>
        <w:rPr>
          <w:rFonts w:ascii="Times New Roman" w:hAnsi="Times New Roman"/>
          <w:color w:val="000000" w:themeColor="text1"/>
          <w:sz w:val="24"/>
          <w:szCs w:val="24"/>
        </w:rPr>
      </w:pPr>
    </w:p>
    <w:p w:rsidR="002E582C" w:rsidRPr="005C6F67" w:rsidRDefault="002E582C" w:rsidP="005C1A8B">
      <w:pPr>
        <w:pStyle w:val="Sinespaciado"/>
        <w:spacing w:line="276" w:lineRule="auto"/>
        <w:jc w:val="both"/>
        <w:rPr>
          <w:rFonts w:ascii="Times New Roman" w:hAnsi="Times New Roman"/>
          <w:b/>
          <w:color w:val="000000" w:themeColor="text1"/>
          <w:sz w:val="24"/>
          <w:szCs w:val="24"/>
          <w:lang w:val="es-MX"/>
        </w:rPr>
      </w:pPr>
      <w:r w:rsidRPr="005C6F67">
        <w:rPr>
          <w:rFonts w:ascii="Times New Roman" w:hAnsi="Times New Roman"/>
          <w:b/>
          <w:color w:val="000000" w:themeColor="text1"/>
          <w:sz w:val="24"/>
          <w:szCs w:val="24"/>
        </w:rPr>
        <w:t>I.-</w:t>
      </w:r>
      <w:r w:rsidRPr="005C6F67">
        <w:rPr>
          <w:rFonts w:ascii="Times New Roman" w:hAnsi="Times New Roman"/>
          <w:color w:val="000000" w:themeColor="text1"/>
          <w:sz w:val="24"/>
          <w:szCs w:val="24"/>
        </w:rPr>
        <w:tab/>
        <w:t xml:space="preserve">Conforme todo lo acotado en este Acto Resolutorio, se </w:t>
      </w:r>
      <w:proofErr w:type="gramStart"/>
      <w:r w:rsidR="00530972" w:rsidRPr="005C6F67">
        <w:rPr>
          <w:rFonts w:ascii="Times New Roman" w:hAnsi="Times New Roman"/>
          <w:b/>
          <w:smallCaps/>
          <w:color w:val="000000" w:themeColor="text1"/>
          <w:sz w:val="24"/>
          <w:szCs w:val="24"/>
        </w:rPr>
        <w:t>Rechaza</w:t>
      </w:r>
      <w:r w:rsidRPr="005C6F67">
        <w:rPr>
          <w:rFonts w:ascii="Times New Roman" w:hAnsi="Times New Roman"/>
          <w:color w:val="000000" w:themeColor="text1"/>
          <w:sz w:val="24"/>
          <w:szCs w:val="24"/>
        </w:rPr>
        <w:t>,  el</w:t>
      </w:r>
      <w:proofErr w:type="gramEnd"/>
      <w:r w:rsidRPr="005C6F67">
        <w:rPr>
          <w:rFonts w:ascii="Times New Roman" w:hAnsi="Times New Roman"/>
          <w:color w:val="000000" w:themeColor="text1"/>
          <w:sz w:val="24"/>
          <w:szCs w:val="24"/>
        </w:rPr>
        <w:t xml:space="preserve"> </w:t>
      </w:r>
      <w:r w:rsidRPr="005C6F67">
        <w:rPr>
          <w:rFonts w:ascii="Times New Roman" w:hAnsi="Times New Roman"/>
          <w:b/>
          <w:color w:val="000000" w:themeColor="text1"/>
          <w:sz w:val="24"/>
          <w:szCs w:val="24"/>
          <w:lang w:val="es-MX"/>
        </w:rPr>
        <w:t xml:space="preserve">RECURSO DE APELACIÓN </w:t>
      </w:r>
      <w:r w:rsidR="001878E0" w:rsidRPr="005C6F67">
        <w:rPr>
          <w:rFonts w:ascii="Times New Roman" w:hAnsi="Times New Roman"/>
          <w:b/>
          <w:smallCaps/>
          <w:color w:val="000000" w:themeColor="text1"/>
          <w:sz w:val="24"/>
          <w:szCs w:val="24"/>
          <w:lang w:val="es-MX"/>
        </w:rPr>
        <w:t>en Subsidio e Incidente de Nulidad Concomitante</w:t>
      </w:r>
      <w:r w:rsidR="001878E0" w:rsidRPr="005C6F67">
        <w:rPr>
          <w:rFonts w:ascii="Times New Roman" w:hAnsi="Times New Roman"/>
          <w:color w:val="000000" w:themeColor="text1"/>
          <w:sz w:val="24"/>
          <w:szCs w:val="24"/>
          <w:lang w:val="es-MX"/>
        </w:rPr>
        <w:t>,</w:t>
      </w:r>
      <w:r w:rsidR="001878E0" w:rsidRPr="005C6F67">
        <w:rPr>
          <w:rFonts w:ascii="Times New Roman" w:hAnsi="Times New Roman"/>
          <w:b/>
          <w:color w:val="000000" w:themeColor="text1"/>
          <w:sz w:val="24"/>
          <w:szCs w:val="24"/>
          <w:lang w:val="es-MX"/>
        </w:rPr>
        <w:t xml:space="preserve"> </w:t>
      </w:r>
      <w:r w:rsidR="001878E0" w:rsidRPr="005C6F67">
        <w:rPr>
          <w:rFonts w:ascii="Times New Roman" w:hAnsi="Times New Roman"/>
          <w:color w:val="000000" w:themeColor="text1"/>
          <w:sz w:val="24"/>
          <w:szCs w:val="24"/>
          <w:lang w:val="es-MX"/>
        </w:rPr>
        <w:t xml:space="preserve">presentados por la empresa </w:t>
      </w:r>
      <w:r w:rsidR="00474667" w:rsidRPr="00B31BDF">
        <w:rPr>
          <w:rFonts w:ascii="Times New Roman" w:hAnsi="Times New Roman"/>
          <w:b/>
          <w:smallCaps/>
          <w:color w:val="000000" w:themeColor="text1"/>
          <w:sz w:val="24"/>
          <w:szCs w:val="24"/>
          <w:lang w:val="es-MX"/>
        </w:rPr>
        <w:t>C</w:t>
      </w:r>
      <w:r w:rsidR="00474667">
        <w:rPr>
          <w:rFonts w:ascii="Times New Roman" w:hAnsi="Times New Roman"/>
          <w:b/>
          <w:smallCaps/>
          <w:color w:val="000000" w:themeColor="text1"/>
          <w:sz w:val="24"/>
          <w:szCs w:val="24"/>
          <w:lang w:val="es-MX"/>
        </w:rPr>
        <w:t>TSSIA</w:t>
      </w:r>
      <w:r w:rsidR="00474667" w:rsidRPr="00B31BDF">
        <w:rPr>
          <w:rFonts w:ascii="Times New Roman" w:hAnsi="Times New Roman"/>
          <w:b/>
          <w:smallCaps/>
          <w:color w:val="000000" w:themeColor="text1"/>
          <w:sz w:val="24"/>
          <w:szCs w:val="24"/>
          <w:lang w:val="es-MX"/>
        </w:rPr>
        <w:t>, R.L. (</w:t>
      </w:r>
      <w:r w:rsidR="00474667">
        <w:rPr>
          <w:rFonts w:ascii="Times New Roman" w:hAnsi="Times New Roman"/>
          <w:b/>
          <w:smallCaps/>
          <w:color w:val="000000" w:themeColor="text1"/>
          <w:sz w:val="24"/>
          <w:szCs w:val="24"/>
          <w:lang w:val="es-MX"/>
        </w:rPr>
        <w:t>…</w:t>
      </w:r>
      <w:r w:rsidR="00474667" w:rsidRPr="00B31BDF">
        <w:rPr>
          <w:rFonts w:ascii="Times New Roman" w:hAnsi="Times New Roman"/>
          <w:b/>
          <w:color w:val="000000" w:themeColor="text1"/>
          <w:sz w:val="24"/>
          <w:szCs w:val="24"/>
          <w:lang w:val="es-MX"/>
        </w:rPr>
        <w:t>, R.L.</w:t>
      </w:r>
      <w:r w:rsidR="00474667">
        <w:rPr>
          <w:rFonts w:ascii="Times New Roman" w:hAnsi="Times New Roman"/>
          <w:b/>
          <w:color w:val="000000" w:themeColor="text1"/>
          <w:sz w:val="24"/>
          <w:szCs w:val="24"/>
          <w:lang w:val="es-MX"/>
        </w:rPr>
        <w:t>)</w:t>
      </w:r>
      <w:r w:rsidR="00474667">
        <w:rPr>
          <w:rFonts w:ascii="Times New Roman" w:hAnsi="Times New Roman"/>
          <w:b/>
          <w:color w:val="000000" w:themeColor="text1"/>
          <w:sz w:val="24"/>
          <w:szCs w:val="24"/>
          <w:lang w:val="es-MX"/>
        </w:rPr>
        <w:t xml:space="preserve"> </w:t>
      </w:r>
      <w:r w:rsidR="00AD7937" w:rsidRPr="005C6F67">
        <w:rPr>
          <w:rFonts w:ascii="Times New Roman" w:hAnsi="Times New Roman"/>
          <w:color w:val="000000" w:themeColor="text1"/>
          <w:sz w:val="24"/>
          <w:szCs w:val="24"/>
          <w:lang w:val="es-MX"/>
        </w:rPr>
        <w:t xml:space="preserve">cédula jurídica número </w:t>
      </w:r>
      <w:r w:rsidR="00474667">
        <w:rPr>
          <w:rFonts w:ascii="Times New Roman" w:hAnsi="Times New Roman"/>
          <w:color w:val="000000" w:themeColor="text1"/>
          <w:sz w:val="24"/>
          <w:szCs w:val="24"/>
          <w:lang w:val="es-MX"/>
        </w:rPr>
        <w:t>…</w:t>
      </w:r>
      <w:r w:rsidR="00AD7937" w:rsidRPr="005C6F67">
        <w:rPr>
          <w:rFonts w:ascii="Times New Roman" w:hAnsi="Times New Roman"/>
          <w:color w:val="000000" w:themeColor="text1"/>
          <w:sz w:val="24"/>
          <w:szCs w:val="24"/>
          <w:lang w:val="es-MX"/>
        </w:rPr>
        <w:t>,</w:t>
      </w:r>
      <w:r w:rsidR="00AD7937" w:rsidRPr="005C6F67">
        <w:rPr>
          <w:rFonts w:ascii="Times New Roman" w:hAnsi="Times New Roman"/>
          <w:b/>
          <w:color w:val="000000" w:themeColor="text1"/>
          <w:sz w:val="24"/>
          <w:szCs w:val="24"/>
          <w:lang w:val="es-MX"/>
        </w:rPr>
        <w:t xml:space="preserve">  </w:t>
      </w:r>
      <w:r w:rsidR="00AD7937" w:rsidRPr="005C6F67">
        <w:rPr>
          <w:rFonts w:ascii="Times New Roman" w:hAnsi="Times New Roman"/>
          <w:color w:val="000000" w:themeColor="text1"/>
          <w:sz w:val="24"/>
          <w:szCs w:val="24"/>
          <w:lang w:val="es-MX"/>
        </w:rPr>
        <w:t xml:space="preserve">representada   por  </w:t>
      </w:r>
      <w:r w:rsidR="00474667">
        <w:rPr>
          <w:rFonts w:ascii="Times New Roman" w:hAnsi="Times New Roman"/>
          <w:smallCaps/>
          <w:color w:val="000000" w:themeColor="text1"/>
          <w:sz w:val="24"/>
          <w:szCs w:val="24"/>
          <w:lang w:val="es-MX"/>
        </w:rPr>
        <w:t>LDAC</w:t>
      </w:r>
      <w:r w:rsidR="00AD7937" w:rsidRPr="005C6F67">
        <w:rPr>
          <w:rFonts w:ascii="Times New Roman" w:hAnsi="Times New Roman"/>
          <w:color w:val="000000" w:themeColor="text1"/>
          <w:sz w:val="24"/>
          <w:szCs w:val="24"/>
          <w:lang w:val="es-MX"/>
        </w:rPr>
        <w:t>, cédula de identidad número 2-390-632</w:t>
      </w:r>
      <w:r w:rsidR="001878E0" w:rsidRPr="005C6F67">
        <w:rPr>
          <w:rFonts w:ascii="Times New Roman" w:hAnsi="Times New Roman"/>
          <w:color w:val="000000" w:themeColor="text1"/>
          <w:sz w:val="24"/>
          <w:szCs w:val="24"/>
          <w:lang w:val="es-MX"/>
        </w:rPr>
        <w:t>, contra</w:t>
      </w:r>
      <w:r w:rsidR="001878E0" w:rsidRPr="005C6F67">
        <w:rPr>
          <w:rFonts w:ascii="Times New Roman" w:hAnsi="Times New Roman"/>
          <w:b/>
          <w:color w:val="000000" w:themeColor="text1"/>
          <w:sz w:val="24"/>
          <w:szCs w:val="24"/>
          <w:lang w:val="es-MX"/>
        </w:rPr>
        <w:t xml:space="preserve"> </w:t>
      </w:r>
      <w:r w:rsidR="001878E0" w:rsidRPr="005C6F67">
        <w:rPr>
          <w:rFonts w:ascii="Times New Roman" w:hAnsi="Times New Roman"/>
          <w:color w:val="000000" w:themeColor="text1"/>
          <w:sz w:val="24"/>
          <w:szCs w:val="24"/>
          <w:lang w:val="es-MX"/>
        </w:rPr>
        <w:t>el</w:t>
      </w:r>
      <w:r w:rsidR="001878E0" w:rsidRPr="005C6F67">
        <w:rPr>
          <w:rFonts w:ascii="Times New Roman" w:hAnsi="Times New Roman"/>
          <w:b/>
          <w:color w:val="000000" w:themeColor="text1"/>
          <w:sz w:val="24"/>
          <w:szCs w:val="24"/>
          <w:lang w:val="es-MX"/>
        </w:rPr>
        <w:t xml:space="preserve"> Artículo 7.1 de la Sesión Ordinaria 42-2015 del 22 de julio del 2015</w:t>
      </w:r>
      <w:r w:rsidR="00ED253C" w:rsidRPr="005C6F67">
        <w:rPr>
          <w:rFonts w:ascii="Times New Roman" w:hAnsi="Times New Roman"/>
          <w:color w:val="000000" w:themeColor="text1"/>
          <w:sz w:val="24"/>
          <w:szCs w:val="24"/>
          <w:lang w:val="es-MX"/>
        </w:rPr>
        <w:t>, emitido por la Junta Directiva del Consejo de Transporte Público.</w:t>
      </w:r>
    </w:p>
    <w:p w:rsidR="00ED253C" w:rsidRPr="005C6F67" w:rsidRDefault="00ED253C" w:rsidP="005C1A8B">
      <w:pPr>
        <w:pStyle w:val="Sinespaciado"/>
        <w:spacing w:line="276" w:lineRule="auto"/>
        <w:jc w:val="both"/>
        <w:rPr>
          <w:rFonts w:ascii="Times New Roman" w:hAnsi="Times New Roman"/>
          <w:color w:val="000000" w:themeColor="text1"/>
          <w:sz w:val="24"/>
          <w:szCs w:val="24"/>
          <w:lang w:val="es-MX"/>
        </w:rPr>
      </w:pPr>
    </w:p>
    <w:p w:rsidR="002E582C" w:rsidRPr="005C1A8B" w:rsidRDefault="002E582C" w:rsidP="005C1A8B">
      <w:pPr>
        <w:pStyle w:val="Sinespaciado"/>
        <w:spacing w:line="276" w:lineRule="auto"/>
        <w:jc w:val="both"/>
        <w:rPr>
          <w:rFonts w:ascii="Times New Roman" w:hAnsi="Times New Roman"/>
          <w:sz w:val="24"/>
          <w:szCs w:val="24"/>
        </w:rPr>
      </w:pPr>
      <w:r w:rsidRPr="005C6F67">
        <w:rPr>
          <w:rFonts w:ascii="Times New Roman" w:hAnsi="Times New Roman"/>
          <w:b/>
          <w:color w:val="000000" w:themeColor="text1"/>
          <w:sz w:val="24"/>
          <w:szCs w:val="24"/>
          <w:lang w:val="es-MX"/>
        </w:rPr>
        <w:t>II.-</w:t>
      </w:r>
      <w:r w:rsidRPr="005C1A8B">
        <w:rPr>
          <w:rFonts w:ascii="Times New Roman" w:hAnsi="Times New Roman"/>
          <w:sz w:val="24"/>
          <w:szCs w:val="24"/>
          <w:lang w:val="es-MX"/>
        </w:rPr>
        <w:tab/>
      </w:r>
      <w:r w:rsidR="005C1A8B" w:rsidRPr="005C1A8B">
        <w:rPr>
          <w:rFonts w:ascii="Times New Roman" w:hAnsi="Times New Roman"/>
          <w:sz w:val="24"/>
          <w:szCs w:val="24"/>
        </w:rPr>
        <w:t xml:space="preserve">De conformidad con el artículo 22, inciso c), de la citada Ley 7969, la presente resolución no tiene ulterior recurso por lo </w:t>
      </w:r>
      <w:proofErr w:type="gramStart"/>
      <w:r w:rsidR="005C1A8B" w:rsidRPr="005C1A8B">
        <w:rPr>
          <w:rFonts w:ascii="Times New Roman" w:hAnsi="Times New Roman"/>
          <w:sz w:val="24"/>
          <w:szCs w:val="24"/>
        </w:rPr>
        <w:t>que,</w:t>
      </w:r>
      <w:r w:rsidR="005C1A8B" w:rsidRPr="005C1A8B">
        <w:rPr>
          <w:rFonts w:ascii="Times New Roman" w:hAnsi="Times New Roman"/>
          <w:b/>
          <w:sz w:val="24"/>
          <w:szCs w:val="24"/>
        </w:rPr>
        <w:t xml:space="preserve">  </w:t>
      </w:r>
      <w:r w:rsidR="005C1A8B" w:rsidRPr="005C1A8B">
        <w:rPr>
          <w:rFonts w:ascii="Times New Roman" w:hAnsi="Times New Roman"/>
          <w:sz w:val="24"/>
          <w:szCs w:val="24"/>
        </w:rPr>
        <w:t>s</w:t>
      </w:r>
      <w:r w:rsidR="005C1A8B" w:rsidRPr="005C1A8B">
        <w:rPr>
          <w:rFonts w:ascii="Times New Roman" w:hAnsi="Times New Roman"/>
          <w:i/>
          <w:shadow/>
          <w:sz w:val="24"/>
          <w:szCs w:val="24"/>
        </w:rPr>
        <w:t>e</w:t>
      </w:r>
      <w:proofErr w:type="gramEnd"/>
      <w:r w:rsidR="005C1A8B" w:rsidRPr="005C1A8B">
        <w:rPr>
          <w:rFonts w:ascii="Times New Roman" w:hAnsi="Times New Roman"/>
          <w:i/>
          <w:shadow/>
          <w:sz w:val="24"/>
          <w:szCs w:val="24"/>
        </w:rPr>
        <w:t xml:space="preserve"> tiene por agotada la vía administrativa</w:t>
      </w:r>
      <w:r w:rsidR="005C1A8B" w:rsidRPr="005C1A8B">
        <w:rPr>
          <w:rFonts w:ascii="Times New Roman" w:hAnsi="Times New Roman"/>
          <w:sz w:val="24"/>
          <w:szCs w:val="24"/>
        </w:rPr>
        <w:t>.</w:t>
      </w:r>
      <w:r w:rsidRPr="005C1A8B">
        <w:rPr>
          <w:rFonts w:ascii="Times New Roman" w:hAnsi="Times New Roman"/>
          <w:sz w:val="24"/>
          <w:szCs w:val="24"/>
        </w:rPr>
        <w:t>.</w:t>
      </w:r>
    </w:p>
    <w:p w:rsidR="002E582C" w:rsidRPr="005C1A8B" w:rsidRDefault="002E582C" w:rsidP="005C1A8B">
      <w:pPr>
        <w:pStyle w:val="Sinespaciado"/>
        <w:spacing w:line="276" w:lineRule="auto"/>
        <w:jc w:val="both"/>
        <w:rPr>
          <w:rFonts w:ascii="Times New Roman" w:hAnsi="Times New Roman"/>
          <w:sz w:val="24"/>
          <w:szCs w:val="24"/>
        </w:rPr>
      </w:pPr>
    </w:p>
    <w:p w:rsidR="002E582C" w:rsidRPr="00D03AFA" w:rsidRDefault="002E582C" w:rsidP="005C1A8B">
      <w:pPr>
        <w:pStyle w:val="Sinespaciado"/>
        <w:spacing w:line="276" w:lineRule="auto"/>
        <w:jc w:val="both"/>
        <w:rPr>
          <w:rFonts w:ascii="Times New Roman" w:hAnsi="Times New Roman"/>
          <w:b/>
          <w:sz w:val="24"/>
          <w:szCs w:val="24"/>
        </w:rPr>
      </w:pPr>
      <w:r w:rsidRPr="00D03AFA">
        <w:rPr>
          <w:rFonts w:ascii="Times New Roman" w:hAnsi="Times New Roman"/>
          <w:b/>
          <w:sz w:val="24"/>
          <w:szCs w:val="24"/>
        </w:rPr>
        <w:t>III.-</w:t>
      </w:r>
      <w:r w:rsidRPr="00D03AFA">
        <w:rPr>
          <w:rFonts w:ascii="Times New Roman" w:hAnsi="Times New Roman"/>
          <w:sz w:val="24"/>
          <w:szCs w:val="24"/>
        </w:rPr>
        <w:tab/>
        <w:t>Según las disposiciones del artículo 16 de la Ley No. 7969, rector en la materia, se recuerda que los fallos de este Tribunal son de Acatamiento Inmediato, Estricto y Obligatorio.</w:t>
      </w:r>
      <w:r w:rsidR="005C1A8B">
        <w:rPr>
          <w:rFonts w:ascii="Times New Roman" w:hAnsi="Times New Roman"/>
          <w:sz w:val="24"/>
          <w:szCs w:val="24"/>
        </w:rPr>
        <w:t xml:space="preserve"> </w:t>
      </w:r>
      <w:r w:rsidR="001878E0" w:rsidRPr="00D03AFA">
        <w:rPr>
          <w:rFonts w:ascii="Times New Roman" w:hAnsi="Times New Roman"/>
          <w:b/>
          <w:sz w:val="24"/>
          <w:szCs w:val="24"/>
        </w:rPr>
        <w:t>NOTIFÍQUESE</w:t>
      </w:r>
      <w:r w:rsidRPr="00D03AFA">
        <w:rPr>
          <w:rFonts w:ascii="Times New Roman" w:hAnsi="Times New Roman"/>
          <w:b/>
          <w:sz w:val="24"/>
          <w:szCs w:val="24"/>
        </w:rPr>
        <w:t>.</w:t>
      </w:r>
    </w:p>
    <w:p w:rsidR="002E582C" w:rsidRPr="00D03AFA" w:rsidRDefault="002E582C" w:rsidP="005C1A8B">
      <w:pPr>
        <w:pStyle w:val="Sinespaciado"/>
        <w:spacing w:line="276" w:lineRule="auto"/>
        <w:jc w:val="both"/>
        <w:rPr>
          <w:rFonts w:ascii="Times New Roman" w:hAnsi="Times New Roman"/>
          <w:b/>
          <w:sz w:val="24"/>
          <w:szCs w:val="24"/>
        </w:rPr>
      </w:pPr>
    </w:p>
    <w:p w:rsidR="002E582C" w:rsidRPr="00D03AFA" w:rsidRDefault="002E582C" w:rsidP="005C1A8B">
      <w:pPr>
        <w:pStyle w:val="Sinespaciado"/>
        <w:spacing w:line="276" w:lineRule="auto"/>
        <w:rPr>
          <w:rFonts w:ascii="Times New Roman" w:hAnsi="Times New Roman"/>
          <w:sz w:val="24"/>
          <w:szCs w:val="24"/>
        </w:rPr>
      </w:pPr>
    </w:p>
    <w:p w:rsidR="002E582C" w:rsidRPr="00D03AFA" w:rsidRDefault="002E582C" w:rsidP="005C1A8B">
      <w:pPr>
        <w:pStyle w:val="Sinespaciado"/>
        <w:spacing w:line="276" w:lineRule="auto"/>
        <w:rPr>
          <w:rFonts w:ascii="Times New Roman" w:hAnsi="Times New Roman"/>
          <w:sz w:val="24"/>
          <w:szCs w:val="24"/>
        </w:rPr>
      </w:pPr>
    </w:p>
    <w:p w:rsidR="002E582C" w:rsidRPr="00D03AFA" w:rsidRDefault="002E582C" w:rsidP="005C1A8B">
      <w:pPr>
        <w:pStyle w:val="Sinespaciado"/>
        <w:spacing w:line="276" w:lineRule="auto"/>
        <w:rPr>
          <w:rFonts w:ascii="Times New Roman" w:hAnsi="Times New Roman"/>
          <w:sz w:val="24"/>
          <w:szCs w:val="24"/>
        </w:rPr>
      </w:pPr>
    </w:p>
    <w:p w:rsidR="002E582C" w:rsidRPr="00D03AFA" w:rsidRDefault="002E582C" w:rsidP="005C1A8B">
      <w:pPr>
        <w:pStyle w:val="Sinespaciado"/>
        <w:spacing w:line="276" w:lineRule="auto"/>
        <w:jc w:val="center"/>
        <w:rPr>
          <w:rFonts w:ascii="Times New Roman" w:hAnsi="Times New Roman"/>
          <w:sz w:val="24"/>
          <w:szCs w:val="24"/>
        </w:rPr>
      </w:pPr>
      <w:r w:rsidRPr="00D03AFA">
        <w:rPr>
          <w:rFonts w:ascii="Times New Roman" w:hAnsi="Times New Roman"/>
          <w:sz w:val="24"/>
          <w:szCs w:val="24"/>
        </w:rPr>
        <w:t>Lic. Carlos Portuguez Méndez</w:t>
      </w:r>
    </w:p>
    <w:p w:rsidR="002E582C" w:rsidRPr="00D03AFA" w:rsidRDefault="002E582C" w:rsidP="005C1A8B">
      <w:pPr>
        <w:pStyle w:val="Sinespaciado"/>
        <w:spacing w:line="276" w:lineRule="auto"/>
        <w:jc w:val="center"/>
        <w:rPr>
          <w:rFonts w:ascii="Times New Roman" w:hAnsi="Times New Roman"/>
          <w:b/>
          <w:sz w:val="24"/>
          <w:szCs w:val="24"/>
        </w:rPr>
      </w:pPr>
      <w:r w:rsidRPr="00D03AFA">
        <w:rPr>
          <w:rFonts w:ascii="Times New Roman" w:hAnsi="Times New Roman"/>
          <w:b/>
          <w:sz w:val="24"/>
          <w:szCs w:val="24"/>
        </w:rPr>
        <w:t>Presidente</w:t>
      </w:r>
    </w:p>
    <w:p w:rsidR="002E582C" w:rsidRPr="00D03AFA" w:rsidRDefault="002E582C" w:rsidP="005C1A8B">
      <w:pPr>
        <w:pStyle w:val="Sinespaciado"/>
        <w:spacing w:line="276" w:lineRule="auto"/>
        <w:rPr>
          <w:rFonts w:ascii="Times New Roman" w:hAnsi="Times New Roman"/>
          <w:sz w:val="24"/>
          <w:szCs w:val="24"/>
        </w:rPr>
      </w:pPr>
    </w:p>
    <w:p w:rsidR="002E582C" w:rsidRPr="00D03AFA" w:rsidRDefault="002E582C" w:rsidP="005C1A8B">
      <w:pPr>
        <w:pStyle w:val="Sinespaciado"/>
        <w:spacing w:line="276" w:lineRule="auto"/>
        <w:rPr>
          <w:rFonts w:ascii="Times New Roman" w:hAnsi="Times New Roman"/>
          <w:sz w:val="24"/>
          <w:szCs w:val="24"/>
        </w:rPr>
      </w:pPr>
    </w:p>
    <w:p w:rsidR="002E582C" w:rsidRPr="00D03AFA" w:rsidRDefault="002E582C" w:rsidP="005C1A8B">
      <w:pPr>
        <w:pStyle w:val="Sinespaciado"/>
        <w:spacing w:line="276" w:lineRule="auto"/>
        <w:rPr>
          <w:rFonts w:ascii="Times New Roman" w:hAnsi="Times New Roman"/>
          <w:sz w:val="24"/>
          <w:szCs w:val="24"/>
        </w:rPr>
      </w:pPr>
    </w:p>
    <w:p w:rsidR="002E582C" w:rsidRPr="00D03AFA" w:rsidRDefault="002E582C" w:rsidP="005C1A8B">
      <w:pPr>
        <w:pStyle w:val="Sinespaciado"/>
        <w:spacing w:line="276" w:lineRule="auto"/>
        <w:jc w:val="center"/>
        <w:rPr>
          <w:rFonts w:ascii="Times New Roman" w:hAnsi="Times New Roman"/>
          <w:sz w:val="24"/>
          <w:szCs w:val="24"/>
        </w:rPr>
      </w:pPr>
    </w:p>
    <w:p w:rsidR="002E582C" w:rsidRPr="00D03AFA" w:rsidRDefault="002E582C" w:rsidP="005C1A8B">
      <w:pPr>
        <w:pStyle w:val="Sinespaciado"/>
        <w:spacing w:line="276" w:lineRule="auto"/>
        <w:jc w:val="center"/>
        <w:rPr>
          <w:rFonts w:ascii="Times New Roman" w:hAnsi="Times New Roman"/>
          <w:sz w:val="24"/>
          <w:szCs w:val="24"/>
        </w:rPr>
      </w:pPr>
      <w:r w:rsidRPr="00D03AFA">
        <w:rPr>
          <w:rFonts w:ascii="Times New Roman" w:hAnsi="Times New Roman"/>
          <w:sz w:val="24"/>
          <w:szCs w:val="24"/>
        </w:rPr>
        <w:t>Licda. Marta Luz Pérez Peláez</w:t>
      </w:r>
      <w:r w:rsidRPr="00D03AFA">
        <w:rPr>
          <w:rFonts w:ascii="Times New Roman" w:hAnsi="Times New Roman"/>
          <w:sz w:val="24"/>
          <w:szCs w:val="24"/>
        </w:rPr>
        <w:tab/>
      </w:r>
      <w:r w:rsidRPr="00D03AFA">
        <w:rPr>
          <w:rFonts w:ascii="Times New Roman" w:hAnsi="Times New Roman"/>
          <w:sz w:val="24"/>
          <w:szCs w:val="24"/>
        </w:rPr>
        <w:tab/>
      </w:r>
      <w:r w:rsidRPr="00D03AFA">
        <w:rPr>
          <w:rFonts w:ascii="Times New Roman" w:hAnsi="Times New Roman"/>
          <w:sz w:val="24"/>
          <w:szCs w:val="24"/>
        </w:rPr>
        <w:tab/>
        <w:t>Lic. Mario Quesada Aguirre</w:t>
      </w:r>
    </w:p>
    <w:p w:rsidR="002E582C" w:rsidRPr="00D03AFA" w:rsidRDefault="002E582C" w:rsidP="005C1A8B">
      <w:pPr>
        <w:pStyle w:val="Sinespaciado"/>
        <w:spacing w:line="276" w:lineRule="auto"/>
        <w:rPr>
          <w:rFonts w:ascii="Times New Roman" w:hAnsi="Times New Roman"/>
          <w:b/>
          <w:sz w:val="24"/>
          <w:szCs w:val="24"/>
        </w:rPr>
      </w:pPr>
      <w:r w:rsidRPr="00D03AFA">
        <w:rPr>
          <w:rFonts w:ascii="Times New Roman" w:hAnsi="Times New Roman"/>
          <w:b/>
          <w:sz w:val="24"/>
          <w:szCs w:val="24"/>
        </w:rPr>
        <w:t xml:space="preserve">                         Jueza</w:t>
      </w:r>
      <w:r w:rsidRPr="00D03AFA">
        <w:rPr>
          <w:rFonts w:ascii="Times New Roman" w:hAnsi="Times New Roman"/>
          <w:b/>
          <w:sz w:val="24"/>
          <w:szCs w:val="24"/>
        </w:rPr>
        <w:tab/>
      </w:r>
      <w:r w:rsidRPr="00D03AFA">
        <w:rPr>
          <w:rFonts w:ascii="Times New Roman" w:hAnsi="Times New Roman"/>
          <w:b/>
          <w:sz w:val="24"/>
          <w:szCs w:val="24"/>
        </w:rPr>
        <w:tab/>
      </w:r>
      <w:r w:rsidRPr="00D03AFA">
        <w:rPr>
          <w:rFonts w:ascii="Times New Roman" w:hAnsi="Times New Roman"/>
          <w:b/>
          <w:sz w:val="24"/>
          <w:szCs w:val="24"/>
        </w:rPr>
        <w:tab/>
      </w:r>
      <w:r w:rsidRPr="00D03AFA">
        <w:rPr>
          <w:rFonts w:ascii="Times New Roman" w:hAnsi="Times New Roman"/>
          <w:b/>
          <w:sz w:val="24"/>
          <w:szCs w:val="24"/>
        </w:rPr>
        <w:tab/>
      </w:r>
      <w:r w:rsidRPr="00D03AFA">
        <w:rPr>
          <w:rFonts w:ascii="Times New Roman" w:hAnsi="Times New Roman"/>
          <w:b/>
          <w:sz w:val="24"/>
          <w:szCs w:val="24"/>
        </w:rPr>
        <w:tab/>
      </w:r>
      <w:r w:rsidRPr="00D03AFA">
        <w:rPr>
          <w:rFonts w:ascii="Times New Roman" w:hAnsi="Times New Roman"/>
          <w:b/>
          <w:sz w:val="24"/>
          <w:szCs w:val="24"/>
        </w:rPr>
        <w:tab/>
        <w:t xml:space="preserve">    Juez</w:t>
      </w:r>
    </w:p>
    <w:p w:rsidR="00474667" w:rsidRDefault="00474667" w:rsidP="005C1A8B">
      <w:pPr>
        <w:spacing w:after="0"/>
        <w:rPr>
          <w:sz w:val="24"/>
          <w:szCs w:val="24"/>
        </w:rPr>
      </w:pPr>
    </w:p>
    <w:p w:rsidR="00474667" w:rsidRPr="00474667" w:rsidRDefault="00474667" w:rsidP="00474667">
      <w:pPr>
        <w:rPr>
          <w:sz w:val="24"/>
          <w:szCs w:val="24"/>
        </w:rPr>
      </w:pPr>
    </w:p>
    <w:p w:rsidR="00474667" w:rsidRPr="00474667" w:rsidRDefault="00474667" w:rsidP="00474667">
      <w:pPr>
        <w:rPr>
          <w:sz w:val="24"/>
          <w:szCs w:val="24"/>
        </w:rPr>
      </w:pPr>
    </w:p>
    <w:p w:rsidR="00474667" w:rsidRPr="00474667" w:rsidRDefault="00474667" w:rsidP="00474667">
      <w:pPr>
        <w:rPr>
          <w:sz w:val="24"/>
          <w:szCs w:val="24"/>
        </w:rPr>
      </w:pPr>
    </w:p>
    <w:p w:rsidR="00474667" w:rsidRPr="00474667" w:rsidRDefault="00474667" w:rsidP="00474667">
      <w:pPr>
        <w:rPr>
          <w:sz w:val="24"/>
          <w:szCs w:val="24"/>
        </w:rPr>
      </w:pPr>
      <w:bookmarkStart w:id="0" w:name="_GoBack"/>
      <w:bookmarkEnd w:id="0"/>
    </w:p>
    <w:p w:rsidR="00B00DC5" w:rsidRPr="00474667" w:rsidRDefault="00474667" w:rsidP="00474667">
      <w:pPr>
        <w:tabs>
          <w:tab w:val="left" w:pos="6455"/>
        </w:tabs>
        <w:rPr>
          <w:sz w:val="24"/>
          <w:szCs w:val="24"/>
        </w:rPr>
      </w:pPr>
      <w:r>
        <w:rPr>
          <w:sz w:val="24"/>
          <w:szCs w:val="24"/>
        </w:rPr>
        <w:tab/>
      </w:r>
    </w:p>
    <w:sectPr w:rsidR="00B00DC5" w:rsidRPr="00474667" w:rsidSect="000E03CE">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75B" w:rsidRDefault="0047575B" w:rsidP="000E5964">
      <w:pPr>
        <w:spacing w:after="0" w:line="240" w:lineRule="auto"/>
      </w:pPr>
      <w:r>
        <w:separator/>
      </w:r>
    </w:p>
  </w:endnote>
  <w:endnote w:type="continuationSeparator" w:id="0">
    <w:p w:rsidR="0047575B" w:rsidRDefault="0047575B" w:rsidP="000E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4937978"/>
      <w:docPartObj>
        <w:docPartGallery w:val="Page Numbers (Bottom of Page)"/>
        <w:docPartUnique/>
      </w:docPartObj>
    </w:sdtPr>
    <w:sdtEndPr/>
    <w:sdtContent>
      <w:p w:rsidR="00066885" w:rsidRPr="00E1464B" w:rsidRDefault="00E1464B" w:rsidP="00E1464B">
        <w:pPr>
          <w:pStyle w:val="Piedepgina"/>
          <w:tabs>
            <w:tab w:val="left" w:pos="6301"/>
          </w:tabs>
          <w:rPr>
            <w:b/>
          </w:rPr>
        </w:pPr>
        <w:r w:rsidRPr="00E1464B">
          <w:rPr>
            <w:b/>
          </w:rPr>
          <w:tab/>
        </w:r>
        <w:r w:rsidRPr="00E1464B">
          <w:rPr>
            <w:b/>
          </w:rPr>
          <w:tab/>
        </w:r>
        <w:r w:rsidRPr="00D42DD6">
          <w:tab/>
        </w:r>
      </w:p>
    </w:sdtContent>
  </w:sdt>
  <w:p w:rsidR="00066885" w:rsidRDefault="000668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75B" w:rsidRDefault="0047575B" w:rsidP="000E5964">
      <w:pPr>
        <w:spacing w:after="0" w:line="240" w:lineRule="auto"/>
      </w:pPr>
      <w:r>
        <w:separator/>
      </w:r>
    </w:p>
  </w:footnote>
  <w:footnote w:type="continuationSeparator" w:id="0">
    <w:p w:rsidR="0047575B" w:rsidRDefault="0047575B" w:rsidP="000E5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A10ED"/>
    <w:multiLevelType w:val="hybridMultilevel"/>
    <w:tmpl w:val="237A58A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A642F"/>
    <w:rsid w:val="000026BB"/>
    <w:rsid w:val="00002A46"/>
    <w:rsid w:val="000031B4"/>
    <w:rsid w:val="00010046"/>
    <w:rsid w:val="00014D23"/>
    <w:rsid w:val="00015961"/>
    <w:rsid w:val="000165A4"/>
    <w:rsid w:val="000267E6"/>
    <w:rsid w:val="00027BA1"/>
    <w:rsid w:val="000306D8"/>
    <w:rsid w:val="00031874"/>
    <w:rsid w:val="00035F18"/>
    <w:rsid w:val="00037591"/>
    <w:rsid w:val="00040985"/>
    <w:rsid w:val="00040B34"/>
    <w:rsid w:val="00040C70"/>
    <w:rsid w:val="00041EEC"/>
    <w:rsid w:val="00042106"/>
    <w:rsid w:val="000476DD"/>
    <w:rsid w:val="00050A9B"/>
    <w:rsid w:val="000523C1"/>
    <w:rsid w:val="000546BB"/>
    <w:rsid w:val="00056C5B"/>
    <w:rsid w:val="00057556"/>
    <w:rsid w:val="00057D24"/>
    <w:rsid w:val="00062972"/>
    <w:rsid w:val="00063386"/>
    <w:rsid w:val="00065F2F"/>
    <w:rsid w:val="00066885"/>
    <w:rsid w:val="00077466"/>
    <w:rsid w:val="00077D37"/>
    <w:rsid w:val="00077E37"/>
    <w:rsid w:val="0008248E"/>
    <w:rsid w:val="000837CC"/>
    <w:rsid w:val="00085240"/>
    <w:rsid w:val="00091132"/>
    <w:rsid w:val="00092BCC"/>
    <w:rsid w:val="00095896"/>
    <w:rsid w:val="000A0943"/>
    <w:rsid w:val="000A1C84"/>
    <w:rsid w:val="000A2029"/>
    <w:rsid w:val="000A21E3"/>
    <w:rsid w:val="000A2B85"/>
    <w:rsid w:val="000A2E71"/>
    <w:rsid w:val="000B4358"/>
    <w:rsid w:val="000B448C"/>
    <w:rsid w:val="000B65E0"/>
    <w:rsid w:val="000B753E"/>
    <w:rsid w:val="000C03D1"/>
    <w:rsid w:val="000C4424"/>
    <w:rsid w:val="000C4659"/>
    <w:rsid w:val="000C6910"/>
    <w:rsid w:val="000C76F8"/>
    <w:rsid w:val="000D1C23"/>
    <w:rsid w:val="000D30BE"/>
    <w:rsid w:val="000D3E70"/>
    <w:rsid w:val="000D7EE8"/>
    <w:rsid w:val="000E03CE"/>
    <w:rsid w:val="000E5964"/>
    <w:rsid w:val="000F5597"/>
    <w:rsid w:val="000F5D48"/>
    <w:rsid w:val="000F6E31"/>
    <w:rsid w:val="00101E66"/>
    <w:rsid w:val="00103C59"/>
    <w:rsid w:val="00104F92"/>
    <w:rsid w:val="001065F0"/>
    <w:rsid w:val="00111691"/>
    <w:rsid w:val="00111A6B"/>
    <w:rsid w:val="0011225A"/>
    <w:rsid w:val="00112DA0"/>
    <w:rsid w:val="00114DD8"/>
    <w:rsid w:val="001238CE"/>
    <w:rsid w:val="00123F57"/>
    <w:rsid w:val="00124D5C"/>
    <w:rsid w:val="001274A6"/>
    <w:rsid w:val="00130C32"/>
    <w:rsid w:val="00131697"/>
    <w:rsid w:val="001334A1"/>
    <w:rsid w:val="00135046"/>
    <w:rsid w:val="001350A9"/>
    <w:rsid w:val="001357CC"/>
    <w:rsid w:val="0013705C"/>
    <w:rsid w:val="00143FBB"/>
    <w:rsid w:val="00145638"/>
    <w:rsid w:val="00147137"/>
    <w:rsid w:val="0015019D"/>
    <w:rsid w:val="00150891"/>
    <w:rsid w:val="0015442B"/>
    <w:rsid w:val="00156C7F"/>
    <w:rsid w:val="001602F3"/>
    <w:rsid w:val="001621ED"/>
    <w:rsid w:val="0016235E"/>
    <w:rsid w:val="00163FEB"/>
    <w:rsid w:val="00164588"/>
    <w:rsid w:val="00164F8D"/>
    <w:rsid w:val="00170BE0"/>
    <w:rsid w:val="001717AF"/>
    <w:rsid w:val="00171C94"/>
    <w:rsid w:val="0017407A"/>
    <w:rsid w:val="001752B5"/>
    <w:rsid w:val="001766E0"/>
    <w:rsid w:val="00184FB8"/>
    <w:rsid w:val="001862AA"/>
    <w:rsid w:val="001878E0"/>
    <w:rsid w:val="0019206F"/>
    <w:rsid w:val="00193DCC"/>
    <w:rsid w:val="001950AA"/>
    <w:rsid w:val="00196894"/>
    <w:rsid w:val="001978E8"/>
    <w:rsid w:val="001A211A"/>
    <w:rsid w:val="001A4CF5"/>
    <w:rsid w:val="001B0A11"/>
    <w:rsid w:val="001B249E"/>
    <w:rsid w:val="001B354A"/>
    <w:rsid w:val="001B7A4A"/>
    <w:rsid w:val="001C329E"/>
    <w:rsid w:val="001C4137"/>
    <w:rsid w:val="001C63C4"/>
    <w:rsid w:val="001C7198"/>
    <w:rsid w:val="001C766F"/>
    <w:rsid w:val="001C7B7E"/>
    <w:rsid w:val="001D0ECE"/>
    <w:rsid w:val="001D17D6"/>
    <w:rsid w:val="001D1892"/>
    <w:rsid w:val="001D2799"/>
    <w:rsid w:val="001D4A67"/>
    <w:rsid w:val="001E50D8"/>
    <w:rsid w:val="001F013C"/>
    <w:rsid w:val="001F0556"/>
    <w:rsid w:val="001F3571"/>
    <w:rsid w:val="001F67E9"/>
    <w:rsid w:val="001F7B17"/>
    <w:rsid w:val="00201425"/>
    <w:rsid w:val="0020161D"/>
    <w:rsid w:val="00201B8C"/>
    <w:rsid w:val="00202171"/>
    <w:rsid w:val="00202172"/>
    <w:rsid w:val="00210F01"/>
    <w:rsid w:val="00213918"/>
    <w:rsid w:val="0021468F"/>
    <w:rsid w:val="00214996"/>
    <w:rsid w:val="00215899"/>
    <w:rsid w:val="00222B4D"/>
    <w:rsid w:val="00223F4D"/>
    <w:rsid w:val="00223F93"/>
    <w:rsid w:val="00230D04"/>
    <w:rsid w:val="0023226C"/>
    <w:rsid w:val="00235216"/>
    <w:rsid w:val="00235AF0"/>
    <w:rsid w:val="00236072"/>
    <w:rsid w:val="00236931"/>
    <w:rsid w:val="00236DB6"/>
    <w:rsid w:val="002425EB"/>
    <w:rsid w:val="002429B1"/>
    <w:rsid w:val="00242AB0"/>
    <w:rsid w:val="00242D75"/>
    <w:rsid w:val="0024399F"/>
    <w:rsid w:val="00243CC4"/>
    <w:rsid w:val="00244534"/>
    <w:rsid w:val="002476CF"/>
    <w:rsid w:val="0025389E"/>
    <w:rsid w:val="00254CD7"/>
    <w:rsid w:val="002557DC"/>
    <w:rsid w:val="00256163"/>
    <w:rsid w:val="00257721"/>
    <w:rsid w:val="00257CFE"/>
    <w:rsid w:val="00260100"/>
    <w:rsid w:val="0026101A"/>
    <w:rsid w:val="0026387E"/>
    <w:rsid w:val="00264294"/>
    <w:rsid w:val="0027023F"/>
    <w:rsid w:val="00272BD1"/>
    <w:rsid w:val="00273628"/>
    <w:rsid w:val="0027430F"/>
    <w:rsid w:val="002744D6"/>
    <w:rsid w:val="0028126A"/>
    <w:rsid w:val="00284475"/>
    <w:rsid w:val="00287778"/>
    <w:rsid w:val="00290B45"/>
    <w:rsid w:val="00291D12"/>
    <w:rsid w:val="00293851"/>
    <w:rsid w:val="00293EF6"/>
    <w:rsid w:val="002941AF"/>
    <w:rsid w:val="002950E4"/>
    <w:rsid w:val="0029642E"/>
    <w:rsid w:val="002964F8"/>
    <w:rsid w:val="00297036"/>
    <w:rsid w:val="002976B1"/>
    <w:rsid w:val="002A10C6"/>
    <w:rsid w:val="002A1559"/>
    <w:rsid w:val="002A2806"/>
    <w:rsid w:val="002A2CFA"/>
    <w:rsid w:val="002A5B8F"/>
    <w:rsid w:val="002B04F5"/>
    <w:rsid w:val="002B1303"/>
    <w:rsid w:val="002B1D89"/>
    <w:rsid w:val="002B21B8"/>
    <w:rsid w:val="002B2C69"/>
    <w:rsid w:val="002C23AE"/>
    <w:rsid w:val="002C336C"/>
    <w:rsid w:val="002C4DB3"/>
    <w:rsid w:val="002C50FA"/>
    <w:rsid w:val="002D1242"/>
    <w:rsid w:val="002D35D0"/>
    <w:rsid w:val="002D3F06"/>
    <w:rsid w:val="002D495F"/>
    <w:rsid w:val="002D5321"/>
    <w:rsid w:val="002D591B"/>
    <w:rsid w:val="002D6B8F"/>
    <w:rsid w:val="002D6CFF"/>
    <w:rsid w:val="002D6F4C"/>
    <w:rsid w:val="002D7C36"/>
    <w:rsid w:val="002E0E69"/>
    <w:rsid w:val="002E582C"/>
    <w:rsid w:val="002E74C0"/>
    <w:rsid w:val="002F0820"/>
    <w:rsid w:val="002F28B2"/>
    <w:rsid w:val="002F336B"/>
    <w:rsid w:val="002F4F56"/>
    <w:rsid w:val="002F6700"/>
    <w:rsid w:val="00300782"/>
    <w:rsid w:val="00301092"/>
    <w:rsid w:val="00301FA7"/>
    <w:rsid w:val="00302C48"/>
    <w:rsid w:val="003040D2"/>
    <w:rsid w:val="003071BB"/>
    <w:rsid w:val="00307733"/>
    <w:rsid w:val="00310F07"/>
    <w:rsid w:val="00315CCF"/>
    <w:rsid w:val="00315DDE"/>
    <w:rsid w:val="0031647A"/>
    <w:rsid w:val="00320697"/>
    <w:rsid w:val="003217F7"/>
    <w:rsid w:val="00321A57"/>
    <w:rsid w:val="00321E9D"/>
    <w:rsid w:val="00322BEA"/>
    <w:rsid w:val="00324A41"/>
    <w:rsid w:val="0032571F"/>
    <w:rsid w:val="0032685F"/>
    <w:rsid w:val="00327E47"/>
    <w:rsid w:val="00330084"/>
    <w:rsid w:val="0033359F"/>
    <w:rsid w:val="00334FCD"/>
    <w:rsid w:val="00335D97"/>
    <w:rsid w:val="00336ACB"/>
    <w:rsid w:val="00336B3E"/>
    <w:rsid w:val="0034046E"/>
    <w:rsid w:val="00340626"/>
    <w:rsid w:val="00346AEA"/>
    <w:rsid w:val="003515EA"/>
    <w:rsid w:val="00355ED6"/>
    <w:rsid w:val="003571CD"/>
    <w:rsid w:val="003611AF"/>
    <w:rsid w:val="0036211D"/>
    <w:rsid w:val="003622B2"/>
    <w:rsid w:val="00366508"/>
    <w:rsid w:val="00367700"/>
    <w:rsid w:val="0037026C"/>
    <w:rsid w:val="00370C67"/>
    <w:rsid w:val="00372A96"/>
    <w:rsid w:val="00373382"/>
    <w:rsid w:val="00375AA1"/>
    <w:rsid w:val="00377A36"/>
    <w:rsid w:val="003808C3"/>
    <w:rsid w:val="00381179"/>
    <w:rsid w:val="00384098"/>
    <w:rsid w:val="003847B1"/>
    <w:rsid w:val="00384A8B"/>
    <w:rsid w:val="00385869"/>
    <w:rsid w:val="003877A0"/>
    <w:rsid w:val="003902D7"/>
    <w:rsid w:val="00390E7F"/>
    <w:rsid w:val="00391749"/>
    <w:rsid w:val="0039300B"/>
    <w:rsid w:val="00396E8D"/>
    <w:rsid w:val="003A1401"/>
    <w:rsid w:val="003A16FB"/>
    <w:rsid w:val="003A23E6"/>
    <w:rsid w:val="003A49A2"/>
    <w:rsid w:val="003B62BF"/>
    <w:rsid w:val="003C06F4"/>
    <w:rsid w:val="003C0A31"/>
    <w:rsid w:val="003C122A"/>
    <w:rsid w:val="003C4659"/>
    <w:rsid w:val="003C4D9D"/>
    <w:rsid w:val="003C5C0F"/>
    <w:rsid w:val="003C6BF5"/>
    <w:rsid w:val="003C6CE1"/>
    <w:rsid w:val="003C74E2"/>
    <w:rsid w:val="003D0423"/>
    <w:rsid w:val="003D33E2"/>
    <w:rsid w:val="003D654A"/>
    <w:rsid w:val="003E41AF"/>
    <w:rsid w:val="003E4E92"/>
    <w:rsid w:val="003E566F"/>
    <w:rsid w:val="003E5E2B"/>
    <w:rsid w:val="003E6A3B"/>
    <w:rsid w:val="003E6AE7"/>
    <w:rsid w:val="003F12F8"/>
    <w:rsid w:val="003F19B0"/>
    <w:rsid w:val="003F3366"/>
    <w:rsid w:val="003F3B66"/>
    <w:rsid w:val="003F51DD"/>
    <w:rsid w:val="003F6B87"/>
    <w:rsid w:val="003F72A4"/>
    <w:rsid w:val="0040177E"/>
    <w:rsid w:val="00401C00"/>
    <w:rsid w:val="00402956"/>
    <w:rsid w:val="004046A2"/>
    <w:rsid w:val="00405317"/>
    <w:rsid w:val="0040546C"/>
    <w:rsid w:val="00405EB8"/>
    <w:rsid w:val="00412189"/>
    <w:rsid w:val="004130E4"/>
    <w:rsid w:val="0041796F"/>
    <w:rsid w:val="00420AA6"/>
    <w:rsid w:val="004210AF"/>
    <w:rsid w:val="00421218"/>
    <w:rsid w:val="004212D4"/>
    <w:rsid w:val="00421674"/>
    <w:rsid w:val="00422139"/>
    <w:rsid w:val="004224EA"/>
    <w:rsid w:val="0042266B"/>
    <w:rsid w:val="00422D20"/>
    <w:rsid w:val="00425D77"/>
    <w:rsid w:val="00427E90"/>
    <w:rsid w:val="0043072F"/>
    <w:rsid w:val="00430A9D"/>
    <w:rsid w:val="00433BB2"/>
    <w:rsid w:val="00434912"/>
    <w:rsid w:val="0043560F"/>
    <w:rsid w:val="00437CA7"/>
    <w:rsid w:val="0044003D"/>
    <w:rsid w:val="004400E6"/>
    <w:rsid w:val="00440855"/>
    <w:rsid w:val="00442B18"/>
    <w:rsid w:val="004438B9"/>
    <w:rsid w:val="004455D2"/>
    <w:rsid w:val="00446581"/>
    <w:rsid w:val="00455159"/>
    <w:rsid w:val="00455AA6"/>
    <w:rsid w:val="00457135"/>
    <w:rsid w:val="00460D0C"/>
    <w:rsid w:val="0046119E"/>
    <w:rsid w:val="004650EB"/>
    <w:rsid w:val="00466B3D"/>
    <w:rsid w:val="00467F8C"/>
    <w:rsid w:val="0047280B"/>
    <w:rsid w:val="00473CD8"/>
    <w:rsid w:val="00474667"/>
    <w:rsid w:val="0047575B"/>
    <w:rsid w:val="00480450"/>
    <w:rsid w:val="00481461"/>
    <w:rsid w:val="004817F7"/>
    <w:rsid w:val="0048205C"/>
    <w:rsid w:val="00484BB1"/>
    <w:rsid w:val="00484C7B"/>
    <w:rsid w:val="00490200"/>
    <w:rsid w:val="00493EF3"/>
    <w:rsid w:val="004A0BEF"/>
    <w:rsid w:val="004A172D"/>
    <w:rsid w:val="004A6055"/>
    <w:rsid w:val="004B01F4"/>
    <w:rsid w:val="004B210F"/>
    <w:rsid w:val="004B7D00"/>
    <w:rsid w:val="004C12DF"/>
    <w:rsid w:val="004C146D"/>
    <w:rsid w:val="004C75B4"/>
    <w:rsid w:val="004D0A6C"/>
    <w:rsid w:val="004D67D4"/>
    <w:rsid w:val="004D75BE"/>
    <w:rsid w:val="004E21D5"/>
    <w:rsid w:val="004E76A3"/>
    <w:rsid w:val="004E7CDE"/>
    <w:rsid w:val="004F0206"/>
    <w:rsid w:val="004F38E6"/>
    <w:rsid w:val="004F528E"/>
    <w:rsid w:val="004F6EF6"/>
    <w:rsid w:val="0050199D"/>
    <w:rsid w:val="00502085"/>
    <w:rsid w:val="00502724"/>
    <w:rsid w:val="005038E3"/>
    <w:rsid w:val="00506323"/>
    <w:rsid w:val="00510850"/>
    <w:rsid w:val="00514487"/>
    <w:rsid w:val="00517306"/>
    <w:rsid w:val="00530972"/>
    <w:rsid w:val="00531FC4"/>
    <w:rsid w:val="0053360D"/>
    <w:rsid w:val="00535FC3"/>
    <w:rsid w:val="005366E7"/>
    <w:rsid w:val="00537350"/>
    <w:rsid w:val="00537757"/>
    <w:rsid w:val="00542C23"/>
    <w:rsid w:val="00542CBA"/>
    <w:rsid w:val="00543706"/>
    <w:rsid w:val="005448D6"/>
    <w:rsid w:val="00551954"/>
    <w:rsid w:val="0055382E"/>
    <w:rsid w:val="00555624"/>
    <w:rsid w:val="00560D89"/>
    <w:rsid w:val="005636E3"/>
    <w:rsid w:val="00563A78"/>
    <w:rsid w:val="00563CBF"/>
    <w:rsid w:val="00564640"/>
    <w:rsid w:val="00564F60"/>
    <w:rsid w:val="00572DA3"/>
    <w:rsid w:val="00574F7A"/>
    <w:rsid w:val="00576889"/>
    <w:rsid w:val="00577DBE"/>
    <w:rsid w:val="0058035C"/>
    <w:rsid w:val="00580E92"/>
    <w:rsid w:val="0058113C"/>
    <w:rsid w:val="00583A16"/>
    <w:rsid w:val="00583BCE"/>
    <w:rsid w:val="00585A3D"/>
    <w:rsid w:val="00585D6B"/>
    <w:rsid w:val="00593F7A"/>
    <w:rsid w:val="00594BE3"/>
    <w:rsid w:val="00596610"/>
    <w:rsid w:val="005968F3"/>
    <w:rsid w:val="00597324"/>
    <w:rsid w:val="005A0C87"/>
    <w:rsid w:val="005A3AB3"/>
    <w:rsid w:val="005A4C53"/>
    <w:rsid w:val="005A6651"/>
    <w:rsid w:val="005A6C09"/>
    <w:rsid w:val="005B2E14"/>
    <w:rsid w:val="005B57DC"/>
    <w:rsid w:val="005C1A8B"/>
    <w:rsid w:val="005C205A"/>
    <w:rsid w:val="005C27EC"/>
    <w:rsid w:val="005C2D2A"/>
    <w:rsid w:val="005C30D7"/>
    <w:rsid w:val="005C4ABA"/>
    <w:rsid w:val="005C6AB6"/>
    <w:rsid w:val="005C6F67"/>
    <w:rsid w:val="005C721F"/>
    <w:rsid w:val="005D038F"/>
    <w:rsid w:val="005D1A18"/>
    <w:rsid w:val="005D1D7E"/>
    <w:rsid w:val="005D26FB"/>
    <w:rsid w:val="005D294C"/>
    <w:rsid w:val="005D2F7A"/>
    <w:rsid w:val="005D366D"/>
    <w:rsid w:val="005D3C69"/>
    <w:rsid w:val="005D3E58"/>
    <w:rsid w:val="005E0E81"/>
    <w:rsid w:val="005E130F"/>
    <w:rsid w:val="005E171D"/>
    <w:rsid w:val="005E5A33"/>
    <w:rsid w:val="005E6751"/>
    <w:rsid w:val="00601A40"/>
    <w:rsid w:val="006029A5"/>
    <w:rsid w:val="00604BB2"/>
    <w:rsid w:val="00605A68"/>
    <w:rsid w:val="006063D0"/>
    <w:rsid w:val="0060682D"/>
    <w:rsid w:val="00611F6E"/>
    <w:rsid w:val="006120CC"/>
    <w:rsid w:val="0061310E"/>
    <w:rsid w:val="00614466"/>
    <w:rsid w:val="006169D8"/>
    <w:rsid w:val="00620238"/>
    <w:rsid w:val="0062032F"/>
    <w:rsid w:val="006220E1"/>
    <w:rsid w:val="0062378C"/>
    <w:rsid w:val="00623806"/>
    <w:rsid w:val="00627002"/>
    <w:rsid w:val="00631B90"/>
    <w:rsid w:val="00637A3A"/>
    <w:rsid w:val="00637B92"/>
    <w:rsid w:val="00640C1A"/>
    <w:rsid w:val="006410B6"/>
    <w:rsid w:val="006425E9"/>
    <w:rsid w:val="00643FC5"/>
    <w:rsid w:val="00646778"/>
    <w:rsid w:val="00647D4F"/>
    <w:rsid w:val="006517F1"/>
    <w:rsid w:val="00655B2C"/>
    <w:rsid w:val="006564CE"/>
    <w:rsid w:val="00657A5A"/>
    <w:rsid w:val="006600E6"/>
    <w:rsid w:val="00664841"/>
    <w:rsid w:val="0066518B"/>
    <w:rsid w:val="0066632B"/>
    <w:rsid w:val="006667EF"/>
    <w:rsid w:val="00672348"/>
    <w:rsid w:val="006723D7"/>
    <w:rsid w:val="00672F10"/>
    <w:rsid w:val="0067514B"/>
    <w:rsid w:val="00677CE8"/>
    <w:rsid w:val="006815C3"/>
    <w:rsid w:val="00682F5D"/>
    <w:rsid w:val="00684A36"/>
    <w:rsid w:val="00687C62"/>
    <w:rsid w:val="00693230"/>
    <w:rsid w:val="00693882"/>
    <w:rsid w:val="00695617"/>
    <w:rsid w:val="0069797C"/>
    <w:rsid w:val="006A1B23"/>
    <w:rsid w:val="006A326F"/>
    <w:rsid w:val="006B128D"/>
    <w:rsid w:val="006B13C3"/>
    <w:rsid w:val="006B3B8F"/>
    <w:rsid w:val="006B4C4B"/>
    <w:rsid w:val="006B757A"/>
    <w:rsid w:val="006B76B2"/>
    <w:rsid w:val="006C109F"/>
    <w:rsid w:val="006C382B"/>
    <w:rsid w:val="006C4A15"/>
    <w:rsid w:val="006C5137"/>
    <w:rsid w:val="006C5D64"/>
    <w:rsid w:val="006C60E0"/>
    <w:rsid w:val="006C7247"/>
    <w:rsid w:val="006D2975"/>
    <w:rsid w:val="006D3624"/>
    <w:rsid w:val="006D4DCA"/>
    <w:rsid w:val="006D50B2"/>
    <w:rsid w:val="006D5E52"/>
    <w:rsid w:val="006D6025"/>
    <w:rsid w:val="006D69DE"/>
    <w:rsid w:val="006D6A51"/>
    <w:rsid w:val="006E0728"/>
    <w:rsid w:val="006E6689"/>
    <w:rsid w:val="006E77E6"/>
    <w:rsid w:val="006F0A62"/>
    <w:rsid w:val="006F14BA"/>
    <w:rsid w:val="006F2252"/>
    <w:rsid w:val="006F4BD9"/>
    <w:rsid w:val="00701409"/>
    <w:rsid w:val="00702DCB"/>
    <w:rsid w:val="007048DC"/>
    <w:rsid w:val="00705865"/>
    <w:rsid w:val="007128C6"/>
    <w:rsid w:val="00715DDD"/>
    <w:rsid w:val="00717D5F"/>
    <w:rsid w:val="007202F5"/>
    <w:rsid w:val="00726F10"/>
    <w:rsid w:val="00727069"/>
    <w:rsid w:val="007316A6"/>
    <w:rsid w:val="00733F55"/>
    <w:rsid w:val="007353B5"/>
    <w:rsid w:val="00735870"/>
    <w:rsid w:val="00737A79"/>
    <w:rsid w:val="0074092B"/>
    <w:rsid w:val="00743560"/>
    <w:rsid w:val="00746172"/>
    <w:rsid w:val="007477BA"/>
    <w:rsid w:val="00750FF6"/>
    <w:rsid w:val="00751DDB"/>
    <w:rsid w:val="00752578"/>
    <w:rsid w:val="0075349A"/>
    <w:rsid w:val="00756D54"/>
    <w:rsid w:val="007620DE"/>
    <w:rsid w:val="0076450B"/>
    <w:rsid w:val="007670AB"/>
    <w:rsid w:val="00770A1A"/>
    <w:rsid w:val="00772A16"/>
    <w:rsid w:val="00772AF2"/>
    <w:rsid w:val="00773152"/>
    <w:rsid w:val="007777B4"/>
    <w:rsid w:val="0077789F"/>
    <w:rsid w:val="00780D1F"/>
    <w:rsid w:val="00781C3F"/>
    <w:rsid w:val="00783BA2"/>
    <w:rsid w:val="00785E3D"/>
    <w:rsid w:val="00786350"/>
    <w:rsid w:val="00786B8C"/>
    <w:rsid w:val="007873E8"/>
    <w:rsid w:val="0079154F"/>
    <w:rsid w:val="00791AF3"/>
    <w:rsid w:val="00795AC9"/>
    <w:rsid w:val="00796CD6"/>
    <w:rsid w:val="0079782D"/>
    <w:rsid w:val="00797881"/>
    <w:rsid w:val="007A16A2"/>
    <w:rsid w:val="007A17F3"/>
    <w:rsid w:val="007A46E2"/>
    <w:rsid w:val="007A4CA9"/>
    <w:rsid w:val="007B29D6"/>
    <w:rsid w:val="007B43A1"/>
    <w:rsid w:val="007B79D9"/>
    <w:rsid w:val="007C0DC7"/>
    <w:rsid w:val="007C5E6D"/>
    <w:rsid w:val="007C6633"/>
    <w:rsid w:val="007D62CA"/>
    <w:rsid w:val="007D63CA"/>
    <w:rsid w:val="007D736F"/>
    <w:rsid w:val="007D79F5"/>
    <w:rsid w:val="007E2DC9"/>
    <w:rsid w:val="007E2E6B"/>
    <w:rsid w:val="007E6F28"/>
    <w:rsid w:val="007E729A"/>
    <w:rsid w:val="00800A07"/>
    <w:rsid w:val="00800E02"/>
    <w:rsid w:val="00805E9E"/>
    <w:rsid w:val="0080632A"/>
    <w:rsid w:val="0080692B"/>
    <w:rsid w:val="00811019"/>
    <w:rsid w:val="00811CC2"/>
    <w:rsid w:val="00812843"/>
    <w:rsid w:val="00812C25"/>
    <w:rsid w:val="00812D56"/>
    <w:rsid w:val="008139AA"/>
    <w:rsid w:val="00816107"/>
    <w:rsid w:val="008216B6"/>
    <w:rsid w:val="00821ECA"/>
    <w:rsid w:val="00822294"/>
    <w:rsid w:val="00827DDC"/>
    <w:rsid w:val="008303B6"/>
    <w:rsid w:val="00830958"/>
    <w:rsid w:val="008333AD"/>
    <w:rsid w:val="00834140"/>
    <w:rsid w:val="0083796C"/>
    <w:rsid w:val="00841380"/>
    <w:rsid w:val="00844845"/>
    <w:rsid w:val="008457EF"/>
    <w:rsid w:val="008524C1"/>
    <w:rsid w:val="0085351C"/>
    <w:rsid w:val="00854F21"/>
    <w:rsid w:val="0086107B"/>
    <w:rsid w:val="008614F0"/>
    <w:rsid w:val="00863FDE"/>
    <w:rsid w:val="0086598B"/>
    <w:rsid w:val="0086630F"/>
    <w:rsid w:val="008667EB"/>
    <w:rsid w:val="00872D8D"/>
    <w:rsid w:val="00874E1F"/>
    <w:rsid w:val="00875CD2"/>
    <w:rsid w:val="00880E68"/>
    <w:rsid w:val="00881340"/>
    <w:rsid w:val="00885DB1"/>
    <w:rsid w:val="00886009"/>
    <w:rsid w:val="008914DE"/>
    <w:rsid w:val="00892D8C"/>
    <w:rsid w:val="00894EE0"/>
    <w:rsid w:val="008950FA"/>
    <w:rsid w:val="00895974"/>
    <w:rsid w:val="00895FB0"/>
    <w:rsid w:val="00896581"/>
    <w:rsid w:val="008A048E"/>
    <w:rsid w:val="008A125F"/>
    <w:rsid w:val="008A1CE6"/>
    <w:rsid w:val="008A25ED"/>
    <w:rsid w:val="008A3279"/>
    <w:rsid w:val="008A4BB4"/>
    <w:rsid w:val="008B0483"/>
    <w:rsid w:val="008B153F"/>
    <w:rsid w:val="008B1C91"/>
    <w:rsid w:val="008B281D"/>
    <w:rsid w:val="008B2D7D"/>
    <w:rsid w:val="008B3517"/>
    <w:rsid w:val="008B4359"/>
    <w:rsid w:val="008B5091"/>
    <w:rsid w:val="008B65CE"/>
    <w:rsid w:val="008C2169"/>
    <w:rsid w:val="008C3E5B"/>
    <w:rsid w:val="008C637E"/>
    <w:rsid w:val="008C77B6"/>
    <w:rsid w:val="008D08C3"/>
    <w:rsid w:val="008D16EE"/>
    <w:rsid w:val="008D230D"/>
    <w:rsid w:val="008D242C"/>
    <w:rsid w:val="008D33D1"/>
    <w:rsid w:val="008D4F15"/>
    <w:rsid w:val="008E00D6"/>
    <w:rsid w:val="008E13B6"/>
    <w:rsid w:val="008E2184"/>
    <w:rsid w:val="008E5616"/>
    <w:rsid w:val="008E564C"/>
    <w:rsid w:val="008E5982"/>
    <w:rsid w:val="008F6D91"/>
    <w:rsid w:val="00900D7B"/>
    <w:rsid w:val="00902185"/>
    <w:rsid w:val="00905061"/>
    <w:rsid w:val="00906801"/>
    <w:rsid w:val="00907117"/>
    <w:rsid w:val="00907A7C"/>
    <w:rsid w:val="00910270"/>
    <w:rsid w:val="00910621"/>
    <w:rsid w:val="00911683"/>
    <w:rsid w:val="00911C98"/>
    <w:rsid w:val="009122D3"/>
    <w:rsid w:val="009134D1"/>
    <w:rsid w:val="00913F43"/>
    <w:rsid w:val="009142C4"/>
    <w:rsid w:val="00921FDD"/>
    <w:rsid w:val="00924F68"/>
    <w:rsid w:val="00927391"/>
    <w:rsid w:val="009305D1"/>
    <w:rsid w:val="009310D5"/>
    <w:rsid w:val="00931D08"/>
    <w:rsid w:val="00932A2C"/>
    <w:rsid w:val="009340F1"/>
    <w:rsid w:val="00934EAB"/>
    <w:rsid w:val="00940CBC"/>
    <w:rsid w:val="00943D4A"/>
    <w:rsid w:val="00944EC8"/>
    <w:rsid w:val="009459B3"/>
    <w:rsid w:val="00945D4B"/>
    <w:rsid w:val="00946857"/>
    <w:rsid w:val="00947E8E"/>
    <w:rsid w:val="00950114"/>
    <w:rsid w:val="00950795"/>
    <w:rsid w:val="00950A70"/>
    <w:rsid w:val="009510FC"/>
    <w:rsid w:val="00952D79"/>
    <w:rsid w:val="0095785E"/>
    <w:rsid w:val="00960582"/>
    <w:rsid w:val="00961769"/>
    <w:rsid w:val="00961CC1"/>
    <w:rsid w:val="00961F6A"/>
    <w:rsid w:val="00963201"/>
    <w:rsid w:val="009635AA"/>
    <w:rsid w:val="00971CEF"/>
    <w:rsid w:val="00973674"/>
    <w:rsid w:val="00981A14"/>
    <w:rsid w:val="00983502"/>
    <w:rsid w:val="009838F3"/>
    <w:rsid w:val="00985D75"/>
    <w:rsid w:val="00986BBB"/>
    <w:rsid w:val="00986D84"/>
    <w:rsid w:val="00987501"/>
    <w:rsid w:val="00987AB1"/>
    <w:rsid w:val="00990E78"/>
    <w:rsid w:val="009912FA"/>
    <w:rsid w:val="009945DF"/>
    <w:rsid w:val="009976AD"/>
    <w:rsid w:val="009A18E7"/>
    <w:rsid w:val="009A3414"/>
    <w:rsid w:val="009A46A7"/>
    <w:rsid w:val="009A60A9"/>
    <w:rsid w:val="009A7B30"/>
    <w:rsid w:val="009B1DB1"/>
    <w:rsid w:val="009B3E13"/>
    <w:rsid w:val="009B451A"/>
    <w:rsid w:val="009B5F6A"/>
    <w:rsid w:val="009B6C96"/>
    <w:rsid w:val="009C0D6E"/>
    <w:rsid w:val="009C1198"/>
    <w:rsid w:val="009C67B2"/>
    <w:rsid w:val="009D042C"/>
    <w:rsid w:val="009D195F"/>
    <w:rsid w:val="009D19FB"/>
    <w:rsid w:val="009D2706"/>
    <w:rsid w:val="009D4460"/>
    <w:rsid w:val="009D604E"/>
    <w:rsid w:val="009E10E7"/>
    <w:rsid w:val="009E3671"/>
    <w:rsid w:val="009E405A"/>
    <w:rsid w:val="009E6C90"/>
    <w:rsid w:val="009E6F52"/>
    <w:rsid w:val="009F2197"/>
    <w:rsid w:val="009F42AA"/>
    <w:rsid w:val="009F6C6D"/>
    <w:rsid w:val="00A010C6"/>
    <w:rsid w:val="00A02C99"/>
    <w:rsid w:val="00A039AB"/>
    <w:rsid w:val="00A0413D"/>
    <w:rsid w:val="00A0686F"/>
    <w:rsid w:val="00A074C9"/>
    <w:rsid w:val="00A074CB"/>
    <w:rsid w:val="00A11502"/>
    <w:rsid w:val="00A14BA7"/>
    <w:rsid w:val="00A2020F"/>
    <w:rsid w:val="00A21259"/>
    <w:rsid w:val="00A246A8"/>
    <w:rsid w:val="00A25C80"/>
    <w:rsid w:val="00A30C50"/>
    <w:rsid w:val="00A31EA5"/>
    <w:rsid w:val="00A34350"/>
    <w:rsid w:val="00A3608E"/>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133F"/>
    <w:rsid w:val="00A64653"/>
    <w:rsid w:val="00A64F96"/>
    <w:rsid w:val="00A65381"/>
    <w:rsid w:val="00A67496"/>
    <w:rsid w:val="00A71B67"/>
    <w:rsid w:val="00A752D7"/>
    <w:rsid w:val="00A76581"/>
    <w:rsid w:val="00A77EC8"/>
    <w:rsid w:val="00A77FFC"/>
    <w:rsid w:val="00A8026A"/>
    <w:rsid w:val="00A81290"/>
    <w:rsid w:val="00A90299"/>
    <w:rsid w:val="00A92430"/>
    <w:rsid w:val="00A92EAF"/>
    <w:rsid w:val="00A93488"/>
    <w:rsid w:val="00A97A0D"/>
    <w:rsid w:val="00A97B14"/>
    <w:rsid w:val="00AA0189"/>
    <w:rsid w:val="00AA0472"/>
    <w:rsid w:val="00AA0DB9"/>
    <w:rsid w:val="00AA0EAA"/>
    <w:rsid w:val="00AA4DA1"/>
    <w:rsid w:val="00AB02DE"/>
    <w:rsid w:val="00AB18C0"/>
    <w:rsid w:val="00AB73E1"/>
    <w:rsid w:val="00AB7B2B"/>
    <w:rsid w:val="00AC1E68"/>
    <w:rsid w:val="00AC2E99"/>
    <w:rsid w:val="00AC3232"/>
    <w:rsid w:val="00AC3B18"/>
    <w:rsid w:val="00AC5112"/>
    <w:rsid w:val="00AC5FA0"/>
    <w:rsid w:val="00AD0E42"/>
    <w:rsid w:val="00AD1E52"/>
    <w:rsid w:val="00AD2BDC"/>
    <w:rsid w:val="00AD359D"/>
    <w:rsid w:val="00AD3785"/>
    <w:rsid w:val="00AD4FB5"/>
    <w:rsid w:val="00AD6693"/>
    <w:rsid w:val="00AD7937"/>
    <w:rsid w:val="00AE3118"/>
    <w:rsid w:val="00AE3B06"/>
    <w:rsid w:val="00AE4A0C"/>
    <w:rsid w:val="00AE5278"/>
    <w:rsid w:val="00AF2BAF"/>
    <w:rsid w:val="00AF3493"/>
    <w:rsid w:val="00AF3751"/>
    <w:rsid w:val="00AF3C2B"/>
    <w:rsid w:val="00AF56B0"/>
    <w:rsid w:val="00AF5CB2"/>
    <w:rsid w:val="00AF6BC9"/>
    <w:rsid w:val="00AF6D9B"/>
    <w:rsid w:val="00B00DC5"/>
    <w:rsid w:val="00B035CC"/>
    <w:rsid w:val="00B03998"/>
    <w:rsid w:val="00B04D93"/>
    <w:rsid w:val="00B055F8"/>
    <w:rsid w:val="00B122E6"/>
    <w:rsid w:val="00B2034B"/>
    <w:rsid w:val="00B22B2B"/>
    <w:rsid w:val="00B22CE0"/>
    <w:rsid w:val="00B279B4"/>
    <w:rsid w:val="00B30428"/>
    <w:rsid w:val="00B30623"/>
    <w:rsid w:val="00B306C8"/>
    <w:rsid w:val="00B30A0C"/>
    <w:rsid w:val="00B31BDF"/>
    <w:rsid w:val="00B31E94"/>
    <w:rsid w:val="00B35EA2"/>
    <w:rsid w:val="00B36213"/>
    <w:rsid w:val="00B377EC"/>
    <w:rsid w:val="00B37AD5"/>
    <w:rsid w:val="00B400CD"/>
    <w:rsid w:val="00B41C07"/>
    <w:rsid w:val="00B4305D"/>
    <w:rsid w:val="00B4355C"/>
    <w:rsid w:val="00B47680"/>
    <w:rsid w:val="00B541AB"/>
    <w:rsid w:val="00B54E87"/>
    <w:rsid w:val="00B55670"/>
    <w:rsid w:val="00B60AE0"/>
    <w:rsid w:val="00B60F41"/>
    <w:rsid w:val="00B622A0"/>
    <w:rsid w:val="00B654DC"/>
    <w:rsid w:val="00B71A23"/>
    <w:rsid w:val="00B7252B"/>
    <w:rsid w:val="00B747EA"/>
    <w:rsid w:val="00B769EC"/>
    <w:rsid w:val="00B77623"/>
    <w:rsid w:val="00B77D2A"/>
    <w:rsid w:val="00B82377"/>
    <w:rsid w:val="00B826F3"/>
    <w:rsid w:val="00B82CC3"/>
    <w:rsid w:val="00B83356"/>
    <w:rsid w:val="00B85C16"/>
    <w:rsid w:val="00B90524"/>
    <w:rsid w:val="00B93BD4"/>
    <w:rsid w:val="00B93E2D"/>
    <w:rsid w:val="00B941E9"/>
    <w:rsid w:val="00B957E1"/>
    <w:rsid w:val="00B96AF5"/>
    <w:rsid w:val="00B9716A"/>
    <w:rsid w:val="00B97628"/>
    <w:rsid w:val="00BA19C4"/>
    <w:rsid w:val="00BA2A5D"/>
    <w:rsid w:val="00BA2E24"/>
    <w:rsid w:val="00BA3CF2"/>
    <w:rsid w:val="00BA44E6"/>
    <w:rsid w:val="00BA4EF4"/>
    <w:rsid w:val="00BA642F"/>
    <w:rsid w:val="00BA66DA"/>
    <w:rsid w:val="00BA7A43"/>
    <w:rsid w:val="00BA7B9C"/>
    <w:rsid w:val="00BB5CF7"/>
    <w:rsid w:val="00BB7218"/>
    <w:rsid w:val="00BB72C9"/>
    <w:rsid w:val="00BC0338"/>
    <w:rsid w:val="00BC494F"/>
    <w:rsid w:val="00BC5937"/>
    <w:rsid w:val="00BC66CE"/>
    <w:rsid w:val="00BC786B"/>
    <w:rsid w:val="00BD00ED"/>
    <w:rsid w:val="00BD3722"/>
    <w:rsid w:val="00BD453C"/>
    <w:rsid w:val="00BD560F"/>
    <w:rsid w:val="00BD5D02"/>
    <w:rsid w:val="00BD61F4"/>
    <w:rsid w:val="00BE2C4F"/>
    <w:rsid w:val="00BE5E6A"/>
    <w:rsid w:val="00BE60B4"/>
    <w:rsid w:val="00C012A9"/>
    <w:rsid w:val="00C02CFF"/>
    <w:rsid w:val="00C02F3B"/>
    <w:rsid w:val="00C04E77"/>
    <w:rsid w:val="00C06078"/>
    <w:rsid w:val="00C062F1"/>
    <w:rsid w:val="00C10845"/>
    <w:rsid w:val="00C133A2"/>
    <w:rsid w:val="00C146DE"/>
    <w:rsid w:val="00C15C8E"/>
    <w:rsid w:val="00C1637D"/>
    <w:rsid w:val="00C17CE3"/>
    <w:rsid w:val="00C2108E"/>
    <w:rsid w:val="00C2455D"/>
    <w:rsid w:val="00C26C4A"/>
    <w:rsid w:val="00C3068D"/>
    <w:rsid w:val="00C31A95"/>
    <w:rsid w:val="00C32107"/>
    <w:rsid w:val="00C32322"/>
    <w:rsid w:val="00C3338E"/>
    <w:rsid w:val="00C3422C"/>
    <w:rsid w:val="00C35195"/>
    <w:rsid w:val="00C37311"/>
    <w:rsid w:val="00C4183E"/>
    <w:rsid w:val="00C436DF"/>
    <w:rsid w:val="00C502AA"/>
    <w:rsid w:val="00C50E98"/>
    <w:rsid w:val="00C510CF"/>
    <w:rsid w:val="00C54E79"/>
    <w:rsid w:val="00C55851"/>
    <w:rsid w:val="00C55A1D"/>
    <w:rsid w:val="00C572C1"/>
    <w:rsid w:val="00C61028"/>
    <w:rsid w:val="00C65607"/>
    <w:rsid w:val="00C656B2"/>
    <w:rsid w:val="00C72DF5"/>
    <w:rsid w:val="00C74BB1"/>
    <w:rsid w:val="00C7592A"/>
    <w:rsid w:val="00C75C96"/>
    <w:rsid w:val="00C773AC"/>
    <w:rsid w:val="00C77CC1"/>
    <w:rsid w:val="00C80401"/>
    <w:rsid w:val="00C820D5"/>
    <w:rsid w:val="00C823AE"/>
    <w:rsid w:val="00C84B4C"/>
    <w:rsid w:val="00C85D41"/>
    <w:rsid w:val="00C87EE9"/>
    <w:rsid w:val="00C916E9"/>
    <w:rsid w:val="00C91CF8"/>
    <w:rsid w:val="00C946A4"/>
    <w:rsid w:val="00C966B2"/>
    <w:rsid w:val="00CA240E"/>
    <w:rsid w:val="00CA2F4C"/>
    <w:rsid w:val="00CA3E2B"/>
    <w:rsid w:val="00CA50DB"/>
    <w:rsid w:val="00CA53F2"/>
    <w:rsid w:val="00CA5F93"/>
    <w:rsid w:val="00CA7671"/>
    <w:rsid w:val="00CB0BA5"/>
    <w:rsid w:val="00CB1372"/>
    <w:rsid w:val="00CB2465"/>
    <w:rsid w:val="00CB31B5"/>
    <w:rsid w:val="00CB3E41"/>
    <w:rsid w:val="00CB4087"/>
    <w:rsid w:val="00CB44AB"/>
    <w:rsid w:val="00CB7697"/>
    <w:rsid w:val="00CC036E"/>
    <w:rsid w:val="00CC123B"/>
    <w:rsid w:val="00CC1249"/>
    <w:rsid w:val="00CC1FCB"/>
    <w:rsid w:val="00CC2642"/>
    <w:rsid w:val="00CC31ED"/>
    <w:rsid w:val="00CC453D"/>
    <w:rsid w:val="00CC5FFD"/>
    <w:rsid w:val="00CC797B"/>
    <w:rsid w:val="00CD0BC8"/>
    <w:rsid w:val="00CD5E72"/>
    <w:rsid w:val="00CE262F"/>
    <w:rsid w:val="00CE43CE"/>
    <w:rsid w:val="00CE68E2"/>
    <w:rsid w:val="00CE6AF6"/>
    <w:rsid w:val="00CE713B"/>
    <w:rsid w:val="00CF1B3A"/>
    <w:rsid w:val="00CF1CCB"/>
    <w:rsid w:val="00CF2A1E"/>
    <w:rsid w:val="00CF7DBB"/>
    <w:rsid w:val="00D00568"/>
    <w:rsid w:val="00D027C4"/>
    <w:rsid w:val="00D03569"/>
    <w:rsid w:val="00D03AFA"/>
    <w:rsid w:val="00D06487"/>
    <w:rsid w:val="00D07212"/>
    <w:rsid w:val="00D10531"/>
    <w:rsid w:val="00D135BD"/>
    <w:rsid w:val="00D1374A"/>
    <w:rsid w:val="00D14494"/>
    <w:rsid w:val="00D150D8"/>
    <w:rsid w:val="00D15C62"/>
    <w:rsid w:val="00D1709F"/>
    <w:rsid w:val="00D20E84"/>
    <w:rsid w:val="00D26CF0"/>
    <w:rsid w:val="00D27096"/>
    <w:rsid w:val="00D30370"/>
    <w:rsid w:val="00D32181"/>
    <w:rsid w:val="00D34134"/>
    <w:rsid w:val="00D34DA1"/>
    <w:rsid w:val="00D35660"/>
    <w:rsid w:val="00D356EE"/>
    <w:rsid w:val="00D35910"/>
    <w:rsid w:val="00D37A12"/>
    <w:rsid w:val="00D418FD"/>
    <w:rsid w:val="00D42DD6"/>
    <w:rsid w:val="00D453CB"/>
    <w:rsid w:val="00D45EFE"/>
    <w:rsid w:val="00D46A9E"/>
    <w:rsid w:val="00D5116B"/>
    <w:rsid w:val="00D51A50"/>
    <w:rsid w:val="00D53078"/>
    <w:rsid w:val="00D55B85"/>
    <w:rsid w:val="00D56BEB"/>
    <w:rsid w:val="00D5737F"/>
    <w:rsid w:val="00D57C2B"/>
    <w:rsid w:val="00D57EFF"/>
    <w:rsid w:val="00D61236"/>
    <w:rsid w:val="00D6199E"/>
    <w:rsid w:val="00D64FCF"/>
    <w:rsid w:val="00D66297"/>
    <w:rsid w:val="00D70A95"/>
    <w:rsid w:val="00D716A2"/>
    <w:rsid w:val="00D72EF0"/>
    <w:rsid w:val="00D74C3B"/>
    <w:rsid w:val="00D76DA9"/>
    <w:rsid w:val="00D775AD"/>
    <w:rsid w:val="00D84610"/>
    <w:rsid w:val="00D96749"/>
    <w:rsid w:val="00D97FE8"/>
    <w:rsid w:val="00DA09A8"/>
    <w:rsid w:val="00DA0F18"/>
    <w:rsid w:val="00DA1783"/>
    <w:rsid w:val="00DA21E5"/>
    <w:rsid w:val="00DA2388"/>
    <w:rsid w:val="00DA691F"/>
    <w:rsid w:val="00DB1461"/>
    <w:rsid w:val="00DB3DEC"/>
    <w:rsid w:val="00DB43D0"/>
    <w:rsid w:val="00DC2EFE"/>
    <w:rsid w:val="00DC3642"/>
    <w:rsid w:val="00DC7A1C"/>
    <w:rsid w:val="00DD1E25"/>
    <w:rsid w:val="00DD2BBA"/>
    <w:rsid w:val="00DD448B"/>
    <w:rsid w:val="00DD6C80"/>
    <w:rsid w:val="00DD6E52"/>
    <w:rsid w:val="00DD72EB"/>
    <w:rsid w:val="00DE1DB7"/>
    <w:rsid w:val="00DE396E"/>
    <w:rsid w:val="00DE3A82"/>
    <w:rsid w:val="00DE7CA7"/>
    <w:rsid w:val="00DF1E3C"/>
    <w:rsid w:val="00DF2312"/>
    <w:rsid w:val="00DF335F"/>
    <w:rsid w:val="00DF3B1A"/>
    <w:rsid w:val="00DF4FDA"/>
    <w:rsid w:val="00DF7630"/>
    <w:rsid w:val="00DF7CFE"/>
    <w:rsid w:val="00DF7EA7"/>
    <w:rsid w:val="00E02E12"/>
    <w:rsid w:val="00E0340E"/>
    <w:rsid w:val="00E04019"/>
    <w:rsid w:val="00E073A1"/>
    <w:rsid w:val="00E10D24"/>
    <w:rsid w:val="00E11B45"/>
    <w:rsid w:val="00E11B94"/>
    <w:rsid w:val="00E1464B"/>
    <w:rsid w:val="00E14AE5"/>
    <w:rsid w:val="00E16256"/>
    <w:rsid w:val="00E17853"/>
    <w:rsid w:val="00E17ECD"/>
    <w:rsid w:val="00E2167D"/>
    <w:rsid w:val="00E257AC"/>
    <w:rsid w:val="00E32880"/>
    <w:rsid w:val="00E32C76"/>
    <w:rsid w:val="00E33840"/>
    <w:rsid w:val="00E37EAA"/>
    <w:rsid w:val="00E40B4E"/>
    <w:rsid w:val="00E4247B"/>
    <w:rsid w:val="00E42A1F"/>
    <w:rsid w:val="00E44FCD"/>
    <w:rsid w:val="00E45915"/>
    <w:rsid w:val="00E46E8F"/>
    <w:rsid w:val="00E508F0"/>
    <w:rsid w:val="00E5279E"/>
    <w:rsid w:val="00E54961"/>
    <w:rsid w:val="00E5517E"/>
    <w:rsid w:val="00E56C77"/>
    <w:rsid w:val="00E60B78"/>
    <w:rsid w:val="00E6206B"/>
    <w:rsid w:val="00E634C7"/>
    <w:rsid w:val="00E63C46"/>
    <w:rsid w:val="00E66A28"/>
    <w:rsid w:val="00E67BB9"/>
    <w:rsid w:val="00E70258"/>
    <w:rsid w:val="00E732E5"/>
    <w:rsid w:val="00E7354A"/>
    <w:rsid w:val="00E75254"/>
    <w:rsid w:val="00E76CDE"/>
    <w:rsid w:val="00E775C9"/>
    <w:rsid w:val="00E807DD"/>
    <w:rsid w:val="00E851C3"/>
    <w:rsid w:val="00E85556"/>
    <w:rsid w:val="00E87DAA"/>
    <w:rsid w:val="00E911A7"/>
    <w:rsid w:val="00E92342"/>
    <w:rsid w:val="00E93786"/>
    <w:rsid w:val="00E94B7E"/>
    <w:rsid w:val="00E95EE6"/>
    <w:rsid w:val="00E97683"/>
    <w:rsid w:val="00E97E1A"/>
    <w:rsid w:val="00EA0FFE"/>
    <w:rsid w:val="00EA25BE"/>
    <w:rsid w:val="00EA2781"/>
    <w:rsid w:val="00EA4DE3"/>
    <w:rsid w:val="00EA4DFC"/>
    <w:rsid w:val="00EA5F94"/>
    <w:rsid w:val="00EB0804"/>
    <w:rsid w:val="00EB131B"/>
    <w:rsid w:val="00EB153A"/>
    <w:rsid w:val="00EB1B3B"/>
    <w:rsid w:val="00EB3BDA"/>
    <w:rsid w:val="00EB4A29"/>
    <w:rsid w:val="00EB4F60"/>
    <w:rsid w:val="00EC358F"/>
    <w:rsid w:val="00EC44E0"/>
    <w:rsid w:val="00ED06B1"/>
    <w:rsid w:val="00ED253C"/>
    <w:rsid w:val="00ED53AD"/>
    <w:rsid w:val="00ED541E"/>
    <w:rsid w:val="00ED6401"/>
    <w:rsid w:val="00EE2519"/>
    <w:rsid w:val="00EE2D37"/>
    <w:rsid w:val="00EE507A"/>
    <w:rsid w:val="00EE67DE"/>
    <w:rsid w:val="00EF3D84"/>
    <w:rsid w:val="00F02138"/>
    <w:rsid w:val="00F02B9B"/>
    <w:rsid w:val="00F1201A"/>
    <w:rsid w:val="00F12A25"/>
    <w:rsid w:val="00F12C11"/>
    <w:rsid w:val="00F1547A"/>
    <w:rsid w:val="00F15A29"/>
    <w:rsid w:val="00F163DF"/>
    <w:rsid w:val="00F21FD2"/>
    <w:rsid w:val="00F2341E"/>
    <w:rsid w:val="00F23635"/>
    <w:rsid w:val="00F2379C"/>
    <w:rsid w:val="00F246AC"/>
    <w:rsid w:val="00F25380"/>
    <w:rsid w:val="00F27840"/>
    <w:rsid w:val="00F300D8"/>
    <w:rsid w:val="00F3196E"/>
    <w:rsid w:val="00F333CC"/>
    <w:rsid w:val="00F374BC"/>
    <w:rsid w:val="00F405D3"/>
    <w:rsid w:val="00F40B01"/>
    <w:rsid w:val="00F41760"/>
    <w:rsid w:val="00F42024"/>
    <w:rsid w:val="00F438B2"/>
    <w:rsid w:val="00F43E24"/>
    <w:rsid w:val="00F44864"/>
    <w:rsid w:val="00F54621"/>
    <w:rsid w:val="00F645C3"/>
    <w:rsid w:val="00F6575A"/>
    <w:rsid w:val="00F700F4"/>
    <w:rsid w:val="00F70C10"/>
    <w:rsid w:val="00F71E8F"/>
    <w:rsid w:val="00F736B6"/>
    <w:rsid w:val="00F7671E"/>
    <w:rsid w:val="00F83770"/>
    <w:rsid w:val="00F84392"/>
    <w:rsid w:val="00F85F8E"/>
    <w:rsid w:val="00F86312"/>
    <w:rsid w:val="00F912AA"/>
    <w:rsid w:val="00F93812"/>
    <w:rsid w:val="00F94525"/>
    <w:rsid w:val="00F94E53"/>
    <w:rsid w:val="00F955E2"/>
    <w:rsid w:val="00F95980"/>
    <w:rsid w:val="00F95DE2"/>
    <w:rsid w:val="00F97551"/>
    <w:rsid w:val="00FA15C4"/>
    <w:rsid w:val="00FA21A2"/>
    <w:rsid w:val="00FB18B4"/>
    <w:rsid w:val="00FB397F"/>
    <w:rsid w:val="00FB647D"/>
    <w:rsid w:val="00FC0157"/>
    <w:rsid w:val="00FC659E"/>
    <w:rsid w:val="00FD0DE1"/>
    <w:rsid w:val="00FD3B6B"/>
    <w:rsid w:val="00FD4255"/>
    <w:rsid w:val="00FD720A"/>
    <w:rsid w:val="00FE334E"/>
    <w:rsid w:val="00FE387E"/>
    <w:rsid w:val="00FE4658"/>
    <w:rsid w:val="00FE47DE"/>
    <w:rsid w:val="00FE7EBB"/>
    <w:rsid w:val="00FF0B1A"/>
    <w:rsid w:val="00FF0D38"/>
    <w:rsid w:val="00FF2DD2"/>
    <w:rsid w:val="00FF4790"/>
    <w:rsid w:val="00FF47BB"/>
    <w:rsid w:val="00FF51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ED7A"/>
  <w15:docId w15:val="{14297D15-A3D5-4B34-A9F6-54D7903F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E582C"/>
    <w:rPr>
      <w:rFonts w:ascii="Calibri" w:eastAsia="Calibri" w:hAnsi="Calibri" w:cs="Times New Roman"/>
    </w:rPr>
  </w:style>
  <w:style w:type="paragraph" w:styleId="Ttulo2">
    <w:name w:val="heading 2"/>
    <w:basedOn w:val="Normal"/>
    <w:next w:val="Normal"/>
    <w:link w:val="Ttulo2Car"/>
    <w:uiPriority w:val="9"/>
    <w:semiHidden/>
    <w:unhideWhenUsed/>
    <w:qFormat/>
    <w:rsid w:val="002E582C"/>
    <w:pPr>
      <w:keepNext/>
      <w:keepLines/>
      <w:spacing w:before="200" w:after="0" w:line="240" w:lineRule="auto"/>
      <w:outlineLvl w:val="1"/>
    </w:pPr>
    <w:rPr>
      <w:rFonts w:ascii="Cambria" w:eastAsia="Times New Roman" w:hAnsi="Cambria"/>
      <w:b/>
      <w:bCs/>
      <w:color w:val="4F81BD"/>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2E582C"/>
    <w:rPr>
      <w:rFonts w:ascii="Cambria" w:eastAsia="Times New Roman" w:hAnsi="Cambria" w:cs="Times New Roman"/>
      <w:b/>
      <w:bCs/>
      <w:color w:val="4F81BD"/>
      <w:sz w:val="26"/>
      <w:szCs w:val="26"/>
      <w:lang w:eastAsia="es-ES"/>
    </w:rPr>
  </w:style>
  <w:style w:type="paragraph" w:styleId="Sinespaciado">
    <w:name w:val="No Spacing"/>
    <w:link w:val="SinespaciadoCar"/>
    <w:uiPriority w:val="1"/>
    <w:qFormat/>
    <w:rsid w:val="002E582C"/>
    <w:pPr>
      <w:spacing w:after="0" w:line="240" w:lineRule="auto"/>
    </w:pPr>
    <w:rPr>
      <w:rFonts w:ascii="Calibri" w:eastAsia="Calibri" w:hAnsi="Calibri" w:cs="Times New Roman"/>
    </w:rPr>
  </w:style>
  <w:style w:type="paragraph" w:customStyle="1" w:styleId="Style3">
    <w:name w:val="Style 3"/>
    <w:basedOn w:val="Normal"/>
    <w:uiPriority w:val="99"/>
    <w:rsid w:val="002E582C"/>
    <w:pPr>
      <w:widowControl w:val="0"/>
      <w:autoSpaceDE w:val="0"/>
      <w:autoSpaceDN w:val="0"/>
      <w:spacing w:before="576" w:after="0" w:line="285" w:lineRule="auto"/>
      <w:ind w:left="72" w:right="144"/>
      <w:jc w:val="both"/>
    </w:pPr>
    <w:rPr>
      <w:rFonts w:ascii="Times New Roman" w:eastAsia="Times New Roman" w:hAnsi="Times New Roman"/>
      <w:sz w:val="25"/>
      <w:szCs w:val="25"/>
      <w:lang w:val="en-US" w:eastAsia="es-CR"/>
    </w:rPr>
  </w:style>
  <w:style w:type="character" w:customStyle="1" w:styleId="CharacterStyle1">
    <w:name w:val="Character Style 1"/>
    <w:uiPriority w:val="99"/>
    <w:rsid w:val="002E582C"/>
    <w:rPr>
      <w:sz w:val="25"/>
      <w:szCs w:val="25"/>
    </w:rPr>
  </w:style>
  <w:style w:type="paragraph" w:styleId="NormalWeb">
    <w:name w:val="Normal (Web)"/>
    <w:basedOn w:val="Normal"/>
    <w:unhideWhenUsed/>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juris">
    <w:name w:val="juris"/>
    <w:basedOn w:val="Normal"/>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styleId="Textoindependiente">
    <w:name w:val="Body Text"/>
    <w:basedOn w:val="Normal"/>
    <w:link w:val="TextoindependienteCar"/>
    <w:semiHidden/>
    <w:rsid w:val="002E582C"/>
    <w:pPr>
      <w:spacing w:after="0" w:line="240" w:lineRule="auto"/>
      <w:jc w:val="center"/>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semiHidden/>
    <w:rsid w:val="002E582C"/>
    <w:rPr>
      <w:rFonts w:ascii="Times New Roman" w:eastAsia="Times New Roman" w:hAnsi="Times New Roman" w:cs="Times New Roman"/>
      <w:sz w:val="20"/>
      <w:szCs w:val="20"/>
      <w:lang w:val="es-ES" w:eastAsia="es-ES"/>
    </w:rPr>
  </w:style>
  <w:style w:type="character" w:customStyle="1" w:styleId="SinespaciadoCar">
    <w:name w:val="Sin espaciado Car"/>
    <w:basedOn w:val="Fuentedeprrafopredeter"/>
    <w:link w:val="Sinespaciado"/>
    <w:uiPriority w:val="1"/>
    <w:rsid w:val="002E582C"/>
    <w:rPr>
      <w:rFonts w:ascii="Calibri" w:eastAsia="Calibri" w:hAnsi="Calibri" w:cs="Times New Roman"/>
    </w:rPr>
  </w:style>
  <w:style w:type="paragraph" w:styleId="Piedepgina">
    <w:name w:val="footer"/>
    <w:basedOn w:val="Normal"/>
    <w:link w:val="PiedepginaCar"/>
    <w:uiPriority w:val="99"/>
    <w:unhideWhenUsed/>
    <w:rsid w:val="002E582C"/>
    <w:pPr>
      <w:tabs>
        <w:tab w:val="center" w:pos="4419"/>
        <w:tab w:val="right" w:pos="8838"/>
      </w:tabs>
    </w:pPr>
  </w:style>
  <w:style w:type="character" w:customStyle="1" w:styleId="PiedepginaCar">
    <w:name w:val="Pie de página Car"/>
    <w:basedOn w:val="Fuentedeprrafopredeter"/>
    <w:link w:val="Piedepgina"/>
    <w:uiPriority w:val="99"/>
    <w:rsid w:val="002E582C"/>
    <w:rPr>
      <w:rFonts w:ascii="Calibri" w:eastAsia="Calibri" w:hAnsi="Calibri" w:cs="Times New Roman"/>
    </w:rPr>
  </w:style>
  <w:style w:type="paragraph" w:styleId="Textodeglobo">
    <w:name w:val="Balloon Text"/>
    <w:basedOn w:val="Normal"/>
    <w:link w:val="TextodegloboCar"/>
    <w:uiPriority w:val="99"/>
    <w:semiHidden/>
    <w:unhideWhenUsed/>
    <w:rsid w:val="002E58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82C"/>
    <w:rPr>
      <w:rFonts w:ascii="Tahoma" w:eastAsia="Calibri" w:hAnsi="Tahoma" w:cs="Tahoma"/>
      <w:sz w:val="16"/>
      <w:szCs w:val="16"/>
    </w:rPr>
  </w:style>
  <w:style w:type="paragraph" w:styleId="Encabezado">
    <w:name w:val="header"/>
    <w:basedOn w:val="Normal"/>
    <w:link w:val="EncabezadoCar"/>
    <w:uiPriority w:val="99"/>
    <w:unhideWhenUsed/>
    <w:rsid w:val="004F6E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6EF6"/>
    <w:rPr>
      <w:rFonts w:ascii="Calibri" w:eastAsia="Calibri" w:hAnsi="Calibri" w:cs="Times New Roman"/>
    </w:rPr>
  </w:style>
  <w:style w:type="character" w:customStyle="1" w:styleId="CharacterStyle6">
    <w:name w:val="Character Style 6"/>
    <w:uiPriority w:val="99"/>
    <w:rsid w:val="00085240"/>
    <w:rPr>
      <w:sz w:val="20"/>
      <w:szCs w:val="20"/>
    </w:rPr>
  </w:style>
  <w:style w:type="paragraph" w:customStyle="1" w:styleId="Style9">
    <w:name w:val="Style 9"/>
    <w:basedOn w:val="Normal"/>
    <w:uiPriority w:val="99"/>
    <w:rsid w:val="00085240"/>
    <w:pPr>
      <w:widowControl w:val="0"/>
      <w:autoSpaceDE w:val="0"/>
      <w:autoSpaceDN w:val="0"/>
      <w:spacing w:before="252" w:after="0" w:line="240" w:lineRule="auto"/>
      <w:ind w:right="72"/>
      <w:jc w:val="both"/>
    </w:pPr>
    <w:rPr>
      <w:rFonts w:ascii="Times New Roman" w:eastAsiaTheme="minorEastAsia" w:hAnsi="Times New Roman"/>
      <w:sz w:val="23"/>
      <w:szCs w:val="23"/>
      <w:lang w:val="en-US" w:eastAsia="es-CR"/>
    </w:rPr>
  </w:style>
  <w:style w:type="paragraph" w:styleId="Prrafodelista">
    <w:name w:val="List Paragraph"/>
    <w:basedOn w:val="Normal"/>
    <w:qFormat/>
    <w:rsid w:val="00085240"/>
    <w:pPr>
      <w:spacing w:after="0" w:line="240" w:lineRule="auto"/>
      <w:ind w:left="720"/>
      <w:contextualSpacing/>
    </w:pPr>
    <w:rPr>
      <w:rFonts w:ascii="Times New Roman" w:eastAsia="Times New Roman" w:hAnsi="Times New Roman"/>
      <w:sz w:val="20"/>
      <w:szCs w:val="20"/>
      <w:lang w:val="es-ES" w:eastAsia="es-MX"/>
    </w:rPr>
  </w:style>
  <w:style w:type="character" w:styleId="Hipervnculo">
    <w:name w:val="Hyperlink"/>
    <w:basedOn w:val="Fuentedeprrafopredeter"/>
    <w:uiPriority w:val="99"/>
    <w:unhideWhenUsed/>
    <w:rsid w:val="00E508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e.co.c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52BB11-F7F0-4016-B4D6-D2F563AD7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6946</Words>
  <Characters>38203</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cp:lastModifiedBy>
  <cp:revision>4</cp:revision>
  <cp:lastPrinted>2016-01-26T18:13:00Z</cp:lastPrinted>
  <dcterms:created xsi:type="dcterms:W3CDTF">2016-04-07T16:39:00Z</dcterms:created>
  <dcterms:modified xsi:type="dcterms:W3CDTF">2016-04-07T16:42:00Z</dcterms:modified>
</cp:coreProperties>
</file>